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9E4B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 w:rsidRPr="00452CF7">
        <w:rPr>
          <w:rFonts w:ascii="Whitney Medium" w:hAnsi="Whitney Medium" w:cs="Times-Roman"/>
          <w:sz w:val="23"/>
          <w:szCs w:val="23"/>
          <w:highlight w:val="yellow"/>
        </w:rPr>
        <w:t>KLIENDI KIRJABLANKETIL</w:t>
      </w:r>
    </w:p>
    <w:p w14:paraId="4AF6869A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 w:rsidRPr="00754D9F">
        <w:rPr>
          <w:rFonts w:ascii="Whitney Medium" w:hAnsi="Whitney Medium" w:cs="Times-Roman"/>
          <w:sz w:val="23"/>
          <w:szCs w:val="23"/>
        </w:rPr>
        <w:fldChar w:fldCharType="begin"/>
      </w:r>
      <w:r w:rsidRPr="00754D9F">
        <w:rPr>
          <w:rFonts w:ascii="Whitney Medium" w:hAnsi="Whitney Medium" w:cs="Times-Roman"/>
          <w:sz w:val="23"/>
          <w:szCs w:val="23"/>
        </w:rPr>
        <w:instrText xml:space="preserve"> DOCPROPERTY "companies__ehak"  \* MERGEFORMAT </w:instrText>
      </w:r>
      <w:r w:rsidRPr="00754D9F">
        <w:rPr>
          <w:rFonts w:ascii="Whitney Medium" w:hAnsi="Whitney Medium" w:cs="Times-Roman"/>
          <w:sz w:val="23"/>
          <w:szCs w:val="23"/>
        </w:rPr>
        <w:fldChar w:fldCharType="end"/>
      </w:r>
    </w:p>
    <w:p w14:paraId="6E969663" w14:textId="77777777" w:rsidR="006732E0" w:rsidRPr="00754D9F" w:rsidRDefault="006732E0" w:rsidP="006732E0">
      <w:pPr>
        <w:autoSpaceDE w:val="0"/>
        <w:autoSpaceDN w:val="0"/>
        <w:adjustRightInd w:val="0"/>
        <w:jc w:val="center"/>
        <w:rPr>
          <w:rFonts w:ascii="Whitney Medium" w:hAnsi="Whitney Medium" w:cs="Times-Bold"/>
          <w:b/>
          <w:bCs/>
          <w:sz w:val="27"/>
          <w:szCs w:val="27"/>
        </w:rPr>
      </w:pPr>
    </w:p>
    <w:p w14:paraId="22144901" w14:textId="77777777" w:rsidR="006732E0" w:rsidRPr="00754D9F" w:rsidRDefault="006732E0" w:rsidP="006732E0">
      <w:pPr>
        <w:autoSpaceDE w:val="0"/>
        <w:autoSpaceDN w:val="0"/>
        <w:adjustRightInd w:val="0"/>
        <w:jc w:val="center"/>
        <w:rPr>
          <w:rFonts w:ascii="Whitney Medium" w:hAnsi="Whitney Medium" w:cs="Times-Roman"/>
          <w:sz w:val="23"/>
          <w:szCs w:val="23"/>
        </w:rPr>
      </w:pPr>
    </w:p>
    <w:p w14:paraId="7F417AB5" w14:textId="77777777" w:rsidR="006732E0" w:rsidRPr="00754D9F" w:rsidRDefault="006732E0" w:rsidP="006732E0">
      <w:pPr>
        <w:autoSpaceDE w:val="0"/>
        <w:autoSpaceDN w:val="0"/>
        <w:adjustRightInd w:val="0"/>
        <w:jc w:val="center"/>
        <w:rPr>
          <w:rFonts w:ascii="Whitney Medium" w:hAnsi="Whitney Medium" w:cs="Times-Roman"/>
          <w:sz w:val="23"/>
          <w:szCs w:val="23"/>
        </w:rPr>
      </w:pPr>
    </w:p>
    <w:p w14:paraId="0E0D7FAC" w14:textId="77777777" w:rsidR="006732E0" w:rsidRPr="00754D9F" w:rsidRDefault="006732E0" w:rsidP="006732E0">
      <w:pPr>
        <w:autoSpaceDE w:val="0"/>
        <w:autoSpaceDN w:val="0"/>
        <w:adjustRightInd w:val="0"/>
        <w:jc w:val="center"/>
        <w:rPr>
          <w:rFonts w:ascii="Whitney Medium" w:hAnsi="Whitney Medium" w:cs="Times-Roman"/>
          <w:sz w:val="23"/>
          <w:szCs w:val="23"/>
        </w:rPr>
      </w:pPr>
    </w:p>
    <w:p w14:paraId="36E79E29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>
        <w:rPr>
          <w:rFonts w:ascii="Whitney Medium" w:hAnsi="Whitney Medium" w:cs="Times-Roman"/>
          <w:sz w:val="23"/>
          <w:szCs w:val="23"/>
        </w:rPr>
        <w:t xml:space="preserve">Adressaat: vandeaudiitor </w:t>
      </w:r>
      <w:r w:rsidRPr="00452CF7">
        <w:rPr>
          <w:rFonts w:ascii="Whitney Medium" w:hAnsi="Whitney Medium" w:cs="Times-Roman"/>
          <w:sz w:val="23"/>
          <w:szCs w:val="23"/>
          <w:highlight w:val="yellow"/>
        </w:rPr>
        <w:t>Eesnimi</w:t>
      </w:r>
      <w:r>
        <w:rPr>
          <w:rFonts w:ascii="Whitney Medium" w:hAnsi="Whitney Medium" w:cs="Times-Roman"/>
          <w:sz w:val="23"/>
          <w:szCs w:val="23"/>
        </w:rPr>
        <w:t xml:space="preserve"> </w:t>
      </w:r>
      <w:r w:rsidRPr="00452CF7">
        <w:rPr>
          <w:rFonts w:ascii="Whitney Medium" w:hAnsi="Whitney Medium" w:cs="Times-Roman"/>
          <w:sz w:val="23"/>
          <w:szCs w:val="23"/>
          <w:highlight w:val="yellow"/>
        </w:rPr>
        <w:t>Perenimi</w:t>
      </w:r>
    </w:p>
    <w:p w14:paraId="6EAB58F8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3E810646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 w:rsidRPr="00754D9F">
        <w:rPr>
          <w:rFonts w:ascii="Whitney Medium" w:hAnsi="Whitney Medium" w:cs="Times-Roman"/>
          <w:sz w:val="23"/>
          <w:szCs w:val="23"/>
        </w:rPr>
        <w:fldChar w:fldCharType="begin"/>
      </w:r>
      <w:r w:rsidRPr="00754D9F">
        <w:rPr>
          <w:rFonts w:ascii="Whitney Medium" w:hAnsi="Whitney Medium" w:cs="Times-Roman"/>
          <w:sz w:val="23"/>
          <w:szCs w:val="23"/>
        </w:rPr>
        <w:instrText xml:space="preserve"> DOCPROPERTY "audit_company__name"  \* MERGEFORMAT </w:instrText>
      </w:r>
      <w:r w:rsidRPr="00754D9F">
        <w:rPr>
          <w:rFonts w:ascii="Whitney Medium" w:hAnsi="Whitney Medium" w:cs="Times-Roman"/>
          <w:sz w:val="23"/>
          <w:szCs w:val="23"/>
        </w:rPr>
        <w:fldChar w:fldCharType="separate"/>
      </w:r>
      <w:r>
        <w:rPr>
          <w:rFonts w:ascii="Whitney Medium" w:hAnsi="Whitney Medium" w:cs="Times-Roman"/>
          <w:sz w:val="23"/>
          <w:szCs w:val="23"/>
        </w:rPr>
        <w:t>Assertum Audit OÜ</w:t>
      </w:r>
      <w:r w:rsidRPr="00754D9F">
        <w:rPr>
          <w:rFonts w:ascii="Whitney Medium" w:hAnsi="Whitney Medium" w:cs="Times-Roman"/>
          <w:sz w:val="23"/>
          <w:szCs w:val="23"/>
        </w:rPr>
        <w:fldChar w:fldCharType="end"/>
      </w:r>
    </w:p>
    <w:p w14:paraId="76DA7FB9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 w:rsidRPr="00754D9F">
        <w:rPr>
          <w:rFonts w:ascii="Whitney Medium" w:hAnsi="Whitney Medium" w:cs="Times-Roman"/>
          <w:sz w:val="23"/>
          <w:szCs w:val="23"/>
        </w:rPr>
        <w:t xml:space="preserve">(reg kood: </w:t>
      </w:r>
      <w:r w:rsidRPr="00754D9F">
        <w:rPr>
          <w:rFonts w:ascii="Whitney Medium" w:hAnsi="Whitney Medium" w:cs="Times-Roman"/>
          <w:sz w:val="23"/>
          <w:szCs w:val="23"/>
        </w:rPr>
        <w:fldChar w:fldCharType="begin"/>
      </w:r>
      <w:r w:rsidRPr="00754D9F">
        <w:rPr>
          <w:rFonts w:ascii="Whitney Medium" w:hAnsi="Whitney Medium" w:cs="Times-Roman"/>
          <w:sz w:val="23"/>
          <w:szCs w:val="23"/>
        </w:rPr>
        <w:instrText xml:space="preserve"> DOCPROPERTY "audit_company__regcode"  \* MERGEFORMAT </w:instrText>
      </w:r>
      <w:r w:rsidRPr="00754D9F">
        <w:rPr>
          <w:rFonts w:ascii="Whitney Medium" w:hAnsi="Whitney Medium" w:cs="Times-Roman"/>
          <w:sz w:val="23"/>
          <w:szCs w:val="23"/>
        </w:rPr>
        <w:fldChar w:fldCharType="separate"/>
      </w:r>
      <w:r>
        <w:rPr>
          <w:rFonts w:ascii="Whitney Medium" w:hAnsi="Whitney Medium" w:cs="Times-Roman"/>
          <w:sz w:val="23"/>
          <w:szCs w:val="23"/>
        </w:rPr>
        <w:t>10990446</w:t>
      </w:r>
      <w:r w:rsidRPr="00754D9F">
        <w:rPr>
          <w:rFonts w:ascii="Whitney Medium" w:hAnsi="Whitney Medium" w:cs="Times-Roman"/>
          <w:sz w:val="23"/>
          <w:szCs w:val="23"/>
        </w:rPr>
        <w:fldChar w:fldCharType="end"/>
      </w:r>
      <w:r w:rsidRPr="00754D9F">
        <w:rPr>
          <w:rFonts w:ascii="Whitney Medium" w:hAnsi="Whitney Medium" w:cs="Times-Roman"/>
          <w:sz w:val="23"/>
          <w:szCs w:val="23"/>
        </w:rPr>
        <w:t>)</w:t>
      </w:r>
    </w:p>
    <w:p w14:paraId="3762C34F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62EB8524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005F8EF3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6CFB9DB9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 w:rsidRPr="00754D9F">
        <w:rPr>
          <w:rFonts w:ascii="Whitney Medium" w:hAnsi="Whitney Medium" w:cs="Times-Roman"/>
          <w:sz w:val="23"/>
          <w:szCs w:val="23"/>
        </w:rPr>
        <w:tab/>
      </w:r>
      <w:r>
        <w:rPr>
          <w:rFonts w:ascii="Whitney Medium" w:hAnsi="Whitney Medium" w:cs="Times-Roman"/>
          <w:sz w:val="23"/>
          <w:szCs w:val="23"/>
        </w:rPr>
        <w:t>„</w:t>
      </w:r>
      <w:r w:rsidRPr="00452CF7">
        <w:rPr>
          <w:rFonts w:ascii="Whitney Medium" w:hAnsi="Whitney Medium" w:cs="Times-Roman"/>
          <w:sz w:val="23"/>
          <w:szCs w:val="23"/>
          <w:highlight w:val="yellow"/>
        </w:rPr>
        <w:t>_____</w:t>
      </w:r>
      <w:r>
        <w:rPr>
          <w:rFonts w:ascii="Whitney Medium" w:hAnsi="Whitney Medium" w:cs="Times-Roman"/>
          <w:sz w:val="23"/>
          <w:szCs w:val="23"/>
        </w:rPr>
        <w:t>“ „</w:t>
      </w:r>
      <w:r w:rsidRPr="00452CF7">
        <w:rPr>
          <w:rFonts w:ascii="Whitney Medium" w:hAnsi="Whitney Medium" w:cs="Times-Roman"/>
          <w:sz w:val="23"/>
          <w:szCs w:val="23"/>
          <w:highlight w:val="yellow"/>
        </w:rPr>
        <w:t>_________</w:t>
      </w:r>
      <w:r>
        <w:rPr>
          <w:rFonts w:ascii="Whitney Medium" w:hAnsi="Whitney Medium" w:cs="Times-Roman"/>
          <w:sz w:val="23"/>
          <w:szCs w:val="23"/>
        </w:rPr>
        <w:t xml:space="preserve">“ </w:t>
      </w:r>
      <w:r w:rsidRPr="00754D9F">
        <w:rPr>
          <w:rFonts w:ascii="Whitney Medium" w:hAnsi="Whitney Medium" w:cs="Times-Roman"/>
          <w:sz w:val="23"/>
          <w:szCs w:val="23"/>
        </w:rPr>
        <w:t>20</w:t>
      </w:r>
      <w:r w:rsidRPr="00452CF7">
        <w:rPr>
          <w:rFonts w:ascii="Whitney Medium" w:hAnsi="Whitney Medium" w:cs="Times-Roman"/>
          <w:sz w:val="23"/>
          <w:szCs w:val="23"/>
          <w:highlight w:val="yellow"/>
        </w:rPr>
        <w:t>XX</w:t>
      </w:r>
    </w:p>
    <w:p w14:paraId="0BDEAAD0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784B9EF0" w14:textId="77777777" w:rsidR="006732E0" w:rsidRPr="00754D9F" w:rsidRDefault="006732E0" w:rsidP="006732E0">
      <w:pPr>
        <w:autoSpaceDE w:val="0"/>
        <w:autoSpaceDN w:val="0"/>
        <w:adjustRightInd w:val="0"/>
        <w:rPr>
          <w:rFonts w:ascii="Whitney Medium" w:hAnsi="Whitney Medium" w:cs="Times-Roman"/>
          <w:sz w:val="23"/>
          <w:szCs w:val="23"/>
        </w:rPr>
      </w:pPr>
    </w:p>
    <w:p w14:paraId="1543F399" w14:textId="422FDE76" w:rsidR="00D6412D" w:rsidRPr="0008791A" w:rsidRDefault="00D6412D" w:rsidP="006732E0">
      <w:pPr>
        <w:pStyle w:val="NormalWeb"/>
        <w:ind w:left="2832" w:firstLine="708"/>
        <w:jc w:val="right"/>
        <w:rPr>
          <w:rFonts w:ascii="Whitney Medium" w:hAnsi="Whitney Medium" w:cs="Times New Roman"/>
          <w:b/>
          <w:i/>
          <w:color w:val="000000" w:themeColor="text1"/>
          <w:sz w:val="22"/>
          <w:szCs w:val="22"/>
          <w:lang w:val="et-E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6412D" w:rsidRPr="0008791A" w14:paraId="6900143F" w14:textId="77777777" w:rsidTr="00C32D48">
        <w:tc>
          <w:tcPr>
            <w:tcW w:w="9464" w:type="dxa"/>
          </w:tcPr>
          <w:p w14:paraId="6AE50162" w14:textId="77777777" w:rsidR="00D6412D" w:rsidRPr="0008791A" w:rsidRDefault="00D6412D" w:rsidP="006D6D6D">
            <w:pPr>
              <w:pStyle w:val="NormalWeb"/>
              <w:jc w:val="both"/>
              <w:rPr>
                <w:rFonts w:ascii="Whitney Medium" w:hAnsi="Whitney Medium" w:cs="Times New Roman"/>
                <w:sz w:val="22"/>
                <w:szCs w:val="22"/>
                <w:lang w:val="et-EE"/>
              </w:rPr>
            </w:pPr>
          </w:p>
          <w:p w14:paraId="6E72ED68" w14:textId="2EEBFE11" w:rsidR="00D6412D" w:rsidRPr="006732E0" w:rsidRDefault="006732E0" w:rsidP="006D6D6D">
            <w:pPr>
              <w:autoSpaceDE w:val="0"/>
              <w:autoSpaceDN w:val="0"/>
              <w:adjustRightInd w:val="0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Käesolev esitiskiri on esitatud seoses 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Äriühingu nimi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/ 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Sihtasutuse nimi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/ 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muu organisatsioon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(nimeta)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PP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>.</w:t>
            </w:r>
            <w:r w:rsidRPr="006732E0">
              <w:rPr>
                <w:rFonts w:ascii="Whitney Medium" w:hAnsi="Whitney Medium" w:cs="Times-Roman"/>
                <w:sz w:val="22"/>
                <w:szCs w:val="22"/>
                <w:highlight w:val="yellow"/>
              </w:rPr>
              <w:t>KK.AAAA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 xml:space="preserve"> </w:t>
            </w:r>
            <w:r w:rsidRPr="006732E0">
              <w:rPr>
                <w:rFonts w:ascii="Whitney Medium" w:hAnsi="Whitney Medium" w:cs="Times-Roman"/>
                <w:sz w:val="22"/>
                <w:szCs w:val="22"/>
              </w:rPr>
              <w:t>lõppenud aasta raamatupidamise aastaaruande (edaspidi: finantsaruanne / finantsaruanded)</w:t>
            </w:r>
            <w:r w:rsidR="00BE7F33" w:rsidRPr="006732E0">
              <w:rPr>
                <w:rFonts w:ascii="Whitney Medium" w:hAnsi="Whitney Medium"/>
                <w:sz w:val="22"/>
                <w:szCs w:val="22"/>
              </w:rPr>
              <w:t xml:space="preserve"> teiepoolse ülevaatusega</w:t>
            </w:r>
            <w:r w:rsidR="00D6412D" w:rsidRPr="006732E0">
              <w:rPr>
                <w:rFonts w:ascii="Whitney Medium" w:hAnsi="Whitney Medium"/>
                <w:sz w:val="22"/>
                <w:szCs w:val="22"/>
              </w:rPr>
              <w:t xml:space="preserve">, eesmärgiga avaldada </w:t>
            </w:r>
            <w:r w:rsidR="00BE7F33" w:rsidRPr="006732E0">
              <w:rPr>
                <w:rFonts w:ascii="Whitney Medium" w:hAnsi="Whitney Medium"/>
                <w:sz w:val="22"/>
                <w:szCs w:val="22"/>
              </w:rPr>
              <w:t>kokkuvõtet</w:t>
            </w:r>
            <w:r w:rsidR="00D6412D" w:rsidRPr="006732E0">
              <w:rPr>
                <w:rFonts w:ascii="Whitney Medium" w:hAnsi="Whitney Medium"/>
                <w:sz w:val="22"/>
                <w:szCs w:val="22"/>
              </w:rPr>
              <w:t xml:space="preserve"> selle kohta, kas </w:t>
            </w:r>
            <w:r w:rsidR="00BE7F33" w:rsidRPr="006732E0">
              <w:rPr>
                <w:rFonts w:ascii="Whitney Medium" w:hAnsi="Whitney Medium"/>
                <w:sz w:val="22"/>
                <w:szCs w:val="22"/>
              </w:rPr>
              <w:t xml:space="preserve">teile on teatavaks saanud midagi, mis sunniks teid uskuma, et </w:t>
            </w:r>
            <w:r w:rsidR="00D6412D" w:rsidRPr="006732E0">
              <w:rPr>
                <w:rFonts w:ascii="Whitney Medium" w:hAnsi="Whitney Medium"/>
                <w:sz w:val="22"/>
                <w:szCs w:val="22"/>
              </w:rPr>
              <w:t xml:space="preserve">raamatupidamise aastaaruanne </w:t>
            </w:r>
            <w:r w:rsidR="00BE7F33" w:rsidRPr="006732E0">
              <w:rPr>
                <w:rFonts w:ascii="Whitney Medium" w:hAnsi="Whitney Medium"/>
                <w:sz w:val="22"/>
                <w:szCs w:val="22"/>
              </w:rPr>
              <w:t>ei ole</w:t>
            </w:r>
            <w:r w:rsidR="00D6412D" w:rsidRPr="006732E0">
              <w:rPr>
                <w:rFonts w:ascii="Whitney Medium" w:hAnsi="Whitney Medium"/>
                <w:sz w:val="22"/>
                <w:szCs w:val="22"/>
              </w:rPr>
              <w:t xml:space="preserve"> esitatud õiglaselt kõikides olulistes osades kooskõlas </w:t>
            </w:r>
            <w:r w:rsidR="00743FBA" w:rsidRPr="006732E0">
              <w:rPr>
                <w:rFonts w:ascii="Whitney Medium" w:hAnsi="Whitney Medium"/>
                <w:sz w:val="22"/>
                <w:szCs w:val="22"/>
                <w:highlight w:val="yellow"/>
              </w:rPr>
              <w:t>Eesti finantsaruandluse stan</w:t>
            </w:r>
            <w:r w:rsidR="008A3A10" w:rsidRPr="006732E0">
              <w:rPr>
                <w:rFonts w:ascii="Whitney Medium" w:hAnsi="Whitney Medium"/>
                <w:sz w:val="22"/>
                <w:szCs w:val="22"/>
                <w:highlight w:val="yellow"/>
              </w:rPr>
              <w:t>d</w:t>
            </w:r>
            <w:r w:rsidR="00743FBA" w:rsidRPr="006732E0">
              <w:rPr>
                <w:rFonts w:ascii="Whitney Medium" w:hAnsi="Whitney Medium"/>
                <w:sz w:val="22"/>
                <w:szCs w:val="22"/>
                <w:highlight w:val="yellow"/>
              </w:rPr>
              <w:t>ardi</w:t>
            </w:r>
            <w:r w:rsidR="0078680A" w:rsidRPr="006732E0">
              <w:rPr>
                <w:rFonts w:ascii="Whitney Medium" w:hAnsi="Whitney Medium"/>
                <w:sz w:val="22"/>
                <w:szCs w:val="22"/>
              </w:rPr>
              <w:t xml:space="preserve"> nõuetega</w:t>
            </w:r>
            <w:r w:rsidR="00AB634E" w:rsidRPr="006732E0">
              <w:rPr>
                <w:rFonts w:ascii="Whitney Medium" w:hAnsi="Whitney Medium"/>
                <w:sz w:val="22"/>
                <w:szCs w:val="22"/>
              </w:rPr>
              <w:t>.</w:t>
            </w:r>
          </w:p>
          <w:p w14:paraId="4A0AA2B2" w14:textId="77777777" w:rsidR="00D6412D" w:rsidRPr="0008791A" w:rsidRDefault="00AB634E" w:rsidP="006D6D6D">
            <w:pPr>
              <w:spacing w:before="120" w:line="280" w:lineRule="exact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Kinnitame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oma parimate teadmiste ja veendumuste kohaselt, olles teinud selliseid järelepärimisi, nagu me pidasime vajalikuks asjakohase informatsiooni kogumiseks, et: </w:t>
            </w:r>
          </w:p>
          <w:p w14:paraId="15106082" w14:textId="77777777" w:rsidR="00D6412D" w:rsidRPr="0008791A" w:rsidRDefault="00D6412D" w:rsidP="006D6D6D">
            <w:pPr>
              <w:pStyle w:val="Heading4"/>
              <w:rPr>
                <w:rFonts w:ascii="Whitney Medium" w:hAnsi="Whitney Medium"/>
                <w:sz w:val="22"/>
                <w:szCs w:val="22"/>
              </w:rPr>
            </w:pPr>
          </w:p>
          <w:p w14:paraId="30530689" w14:textId="77777777" w:rsidR="005C79A5" w:rsidRPr="0008791A" w:rsidRDefault="005C79A5" w:rsidP="006D6D6D">
            <w:pPr>
              <w:pStyle w:val="Heading4"/>
              <w:rPr>
                <w:rFonts w:ascii="Whitney Medium" w:hAnsi="Whitney Medium"/>
                <w:sz w:val="22"/>
                <w:szCs w:val="22"/>
              </w:rPr>
            </w:pPr>
          </w:p>
          <w:p w14:paraId="7C2E8F28" w14:textId="77777777" w:rsidR="00D6412D" w:rsidRPr="0008791A" w:rsidRDefault="00D6412D" w:rsidP="006D6D6D">
            <w:pPr>
              <w:pStyle w:val="Heading4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Raamatupidamise aastaaruande osas</w:t>
            </w:r>
          </w:p>
          <w:p w14:paraId="2136E61F" w14:textId="14541848" w:rsidR="00BA4C8D" w:rsidRPr="0008791A" w:rsidRDefault="00D6412D" w:rsidP="006D6D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täitnud audiitorteenuse osutamise lepingus sätestatud kohustused raamatupidamise aastaruande koostamisel </w:t>
            </w:r>
            <w:r w:rsidR="00681652" w:rsidRPr="0008791A">
              <w:rPr>
                <w:rFonts w:ascii="Whitney Medium" w:hAnsi="Whitney Medium"/>
                <w:sz w:val="22"/>
                <w:szCs w:val="22"/>
              </w:rPr>
              <w:t xml:space="preserve">kooskõlas Eesti </w:t>
            </w:r>
            <w:r w:rsidR="00743FBA" w:rsidRPr="0008791A">
              <w:rPr>
                <w:rFonts w:ascii="Whitney Medium" w:hAnsi="Whitney Medium"/>
                <w:sz w:val="22"/>
                <w:szCs w:val="22"/>
              </w:rPr>
              <w:t>finantsaruandluse standardi</w:t>
            </w:r>
            <w:r w:rsidR="00681652" w:rsidRPr="0008791A">
              <w:rPr>
                <w:rFonts w:ascii="Whitney Medium" w:hAnsi="Whitney Medium"/>
                <w:sz w:val="22"/>
                <w:szCs w:val="22"/>
              </w:rPr>
              <w:t xml:space="preserve"> nõuetega; konkreetsemalt 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>annab</w:t>
            </w:r>
            <w:r w:rsidR="00681652" w:rsidRPr="0008791A">
              <w:rPr>
                <w:rFonts w:ascii="Whitney Medium" w:hAnsi="Whitney Medium"/>
                <w:sz w:val="22"/>
                <w:szCs w:val="22"/>
              </w:rPr>
              <w:t xml:space="preserve"> raamatupidamise aastaaruanne 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>õige ja õiglase ülevaate</w:t>
            </w:r>
            <w:r w:rsidR="00681652"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  <w:r w:rsidR="008E34C3" w:rsidRPr="0008791A">
              <w:rPr>
                <w:rFonts w:ascii="Whitney Medium" w:hAnsi="Whitney Medium"/>
                <w:sz w:val="22"/>
                <w:szCs w:val="22"/>
              </w:rPr>
              <w:t>kooskõlas</w:t>
            </w:r>
            <w:r w:rsidR="00681652" w:rsidRPr="0008791A">
              <w:rPr>
                <w:rFonts w:ascii="Whitney Medium" w:hAnsi="Whitney Medium"/>
                <w:sz w:val="22"/>
                <w:szCs w:val="22"/>
              </w:rPr>
              <w:t xml:space="preserve"> nende 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>nõuetega</w:t>
            </w:r>
            <w:r w:rsidRPr="0008791A">
              <w:rPr>
                <w:rFonts w:ascii="Whitney Medium" w:hAnsi="Whitney Medium"/>
                <w:sz w:val="22"/>
                <w:szCs w:val="22"/>
              </w:rPr>
              <w:t>.</w:t>
            </w:r>
          </w:p>
          <w:p w14:paraId="5226FF03" w14:textId="77777777" w:rsidR="00BA4C8D" w:rsidRPr="0008791A" w:rsidRDefault="00BA4C8D" w:rsidP="006D6D6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Tunnistame </w:t>
            </w:r>
            <w:r w:rsidR="008E34C3" w:rsidRPr="0008791A">
              <w:rPr>
                <w:rFonts w:ascii="Whitney Medium" w:hAnsi="Whitney Medium"/>
                <w:sz w:val="22"/>
                <w:szCs w:val="22"/>
              </w:rPr>
              <w:t>oma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vastutust sisekontrolli kavandamise, teostuse ja alalhoiu eest pettuse ärahoidmiseks ja avastamiseks</w:t>
            </w:r>
            <w:r w:rsidR="003645DB" w:rsidRPr="0008791A">
              <w:rPr>
                <w:rFonts w:ascii="Whitney Medium" w:hAnsi="Whitney Medium"/>
                <w:sz w:val="22"/>
                <w:szCs w:val="22"/>
              </w:rPr>
              <w:t>.</w:t>
            </w:r>
          </w:p>
          <w:p w14:paraId="3D12086E" w14:textId="77777777" w:rsidR="00D6412D" w:rsidRPr="0008791A" w:rsidRDefault="00D6412D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Arvestushinnangute, kaasa arvatud õiglases väärtuses mõõdetud arvestushinnangute</w:t>
            </w:r>
            <w:r w:rsidR="00102E79" w:rsidRPr="0008791A">
              <w:rPr>
                <w:rFonts w:ascii="Whitney Medium" w:hAnsi="Whitney Medium"/>
                <w:sz w:val="22"/>
                <w:szCs w:val="22"/>
              </w:rPr>
              <w:t>,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tegemisel </w:t>
            </w:r>
            <w:r w:rsidR="00A2114A" w:rsidRPr="0008791A">
              <w:rPr>
                <w:rFonts w:ascii="Whitney Medium" w:hAnsi="Whitney Medium"/>
                <w:sz w:val="22"/>
                <w:szCs w:val="22"/>
              </w:rPr>
              <w:t xml:space="preserve">on </w:t>
            </w:r>
            <w:r w:rsidRPr="0008791A">
              <w:rPr>
                <w:rFonts w:ascii="Whitney Medium" w:hAnsi="Whitney Medium"/>
                <w:sz w:val="22"/>
                <w:szCs w:val="22"/>
              </w:rPr>
              <w:t>meie poolt kasutatud märkimisväärsed eeldused põhjendatud.</w:t>
            </w:r>
          </w:p>
          <w:p w14:paraId="77DA44D7" w14:textId="5E79E791" w:rsidR="00D6412D" w:rsidRPr="0008791A" w:rsidRDefault="00D6412D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Suhteid ja tehinguid seotud osapooltega on asjakohaselt arvestatud ja avalikustatud kooskõlas</w:t>
            </w:r>
            <w:r w:rsidR="00A2114A" w:rsidRPr="0008791A">
              <w:rPr>
                <w:rFonts w:ascii="Whitney Medium" w:hAnsi="Whitney Medium"/>
                <w:sz w:val="22"/>
                <w:szCs w:val="22"/>
              </w:rPr>
              <w:t xml:space="preserve"> Eesti </w:t>
            </w:r>
            <w:r w:rsidR="00743FBA" w:rsidRPr="0008791A">
              <w:rPr>
                <w:rFonts w:ascii="Whitney Medium" w:hAnsi="Whitney Medium"/>
                <w:sz w:val="22"/>
                <w:szCs w:val="22"/>
              </w:rPr>
              <w:t>finantsaruandluse standardi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 xml:space="preserve"> nõuetega</w:t>
            </w:r>
            <w:r w:rsidRPr="0008791A">
              <w:rPr>
                <w:rFonts w:ascii="Whitney Medium" w:hAnsi="Whitney Medium"/>
                <w:sz w:val="22"/>
                <w:szCs w:val="22"/>
              </w:rPr>
              <w:t>.</w:t>
            </w:r>
          </w:p>
          <w:p w14:paraId="0B8FE6FE" w14:textId="5135E10B" w:rsidR="005C79A5" w:rsidRPr="0008791A" w:rsidRDefault="00F1312F" w:rsidP="005C79A5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Kõiki</w:t>
            </w:r>
            <w:r w:rsidR="00C7163C" w:rsidRPr="0008791A">
              <w:rPr>
                <w:rFonts w:ascii="Whitney Medium" w:hAnsi="Whitney Medium"/>
                <w:sz w:val="22"/>
                <w:szCs w:val="22"/>
              </w:rPr>
              <w:t>de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  <w:r w:rsidR="00C7163C" w:rsidRPr="0008791A">
              <w:rPr>
                <w:rFonts w:ascii="Whitney Medium" w:hAnsi="Whitney Medium"/>
                <w:sz w:val="22"/>
                <w:szCs w:val="22"/>
              </w:rPr>
              <w:t>sündmuste</w:t>
            </w:r>
            <w:r w:rsidR="00102E79" w:rsidRPr="0008791A">
              <w:rPr>
                <w:rFonts w:ascii="Whitney Medium" w:hAnsi="Whitney Medium"/>
                <w:sz w:val="22"/>
                <w:szCs w:val="22"/>
              </w:rPr>
              <w:t xml:space="preserve"> osas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, mis järgnevad raamatupidamise aasta</w:t>
            </w:r>
            <w:r w:rsidR="008E34C3" w:rsidRPr="0008791A">
              <w:rPr>
                <w:rFonts w:ascii="Whitney Medium" w:hAnsi="Whitney Medium"/>
                <w:sz w:val="22"/>
                <w:szCs w:val="22"/>
              </w:rPr>
              <w:t>a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ruande kuupäevale ja mille</w:t>
            </w:r>
            <w:r w:rsidR="008E34C3" w:rsidRPr="0008791A">
              <w:rPr>
                <w:rFonts w:ascii="Whitney Medium" w:hAnsi="Whitney Medium"/>
                <w:sz w:val="22"/>
                <w:szCs w:val="22"/>
              </w:rPr>
              <w:t>st tulenevat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korrigeerimist või avalikustamist nõutakse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 xml:space="preserve">Eesti </w:t>
            </w:r>
            <w:r w:rsidR="00743FBA" w:rsidRPr="0008791A">
              <w:rPr>
                <w:rFonts w:ascii="Whitney Medium" w:hAnsi="Whitney Medium"/>
                <w:sz w:val="22"/>
                <w:szCs w:val="22"/>
              </w:rPr>
              <w:t>finantsaruandluse standardiga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, on </w:t>
            </w:r>
            <w:r w:rsidR="00C7163C" w:rsidRPr="0008791A">
              <w:rPr>
                <w:rFonts w:ascii="Whitney Medium" w:hAnsi="Whitney Medium"/>
                <w:sz w:val="22"/>
                <w:szCs w:val="22"/>
              </w:rPr>
              <w:t xml:space="preserve">raamatupidamise aastaaruannet 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korrigeeritud või</w:t>
            </w:r>
            <w:r w:rsidR="00C7163C" w:rsidRPr="0008791A">
              <w:rPr>
                <w:rFonts w:ascii="Whitney Medium" w:hAnsi="Whitney Medium"/>
                <w:sz w:val="22"/>
                <w:szCs w:val="22"/>
              </w:rPr>
              <w:t xml:space="preserve"> sündmused ja nende mõju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avalikustatud.</w:t>
            </w:r>
            <w:r w:rsidR="00CD2B6D"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</w:p>
          <w:p w14:paraId="2A9D4D8E" w14:textId="69CE2998" w:rsidR="00743FBA" w:rsidRPr="0008791A" w:rsidRDefault="00C0700E" w:rsidP="00743FBA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vanish/>
                <w:color w:val="FF0000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Raamatupidamise aas</w:t>
            </w:r>
            <w:r w:rsidR="005F1E70" w:rsidRPr="0008791A">
              <w:rPr>
                <w:rFonts w:ascii="Whitney Medium" w:hAnsi="Whitney Medium"/>
                <w:sz w:val="22"/>
                <w:szCs w:val="22"/>
              </w:rPr>
              <w:t>taaruandes ei esine</w:t>
            </w:r>
            <w:r w:rsidR="00BA6368"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  <w:r w:rsidR="0032500D" w:rsidRPr="0008791A">
              <w:rPr>
                <w:rFonts w:ascii="Whitney Medium" w:hAnsi="Whitney Medium"/>
                <w:sz w:val="22"/>
                <w:szCs w:val="22"/>
              </w:rPr>
              <w:t>väärkajastamisi</w:t>
            </w:r>
            <w:r w:rsidR="00DE352F" w:rsidRPr="0008791A">
              <w:rPr>
                <w:rFonts w:ascii="Whitney Medium" w:hAnsi="Whitney Medium"/>
                <w:sz w:val="22"/>
                <w:szCs w:val="22"/>
              </w:rPr>
              <w:t>, mis üksikult või koos on</w:t>
            </w:r>
            <w:r w:rsidR="0053058F" w:rsidRPr="0008791A">
              <w:rPr>
                <w:rFonts w:ascii="Whitney Medium" w:hAnsi="Whitney Medium"/>
                <w:sz w:val="22"/>
                <w:szCs w:val="22"/>
              </w:rPr>
              <w:t xml:space="preserve"> olulised</w:t>
            </w:r>
            <w:r w:rsidR="00BA6368" w:rsidRPr="0008791A">
              <w:rPr>
                <w:rFonts w:ascii="Whitney Medium" w:hAnsi="Whitney Medium"/>
                <w:sz w:val="22"/>
                <w:szCs w:val="22"/>
              </w:rPr>
              <w:t>.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</w:t>
            </w:r>
          </w:p>
          <w:p w14:paraId="0F8D52C0" w14:textId="03368A9B" w:rsidR="00F76601" w:rsidRPr="0008791A" w:rsidRDefault="00F76601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Ei ole selgunud olulisi asjaolusid, mis nõuaksid raamatupidamise aastaaruandes võrdlusandmete korrigeerimist.</w:t>
            </w:r>
          </w:p>
          <w:p w14:paraId="5B7C0FA7" w14:textId="77777777" w:rsidR="005C79A5" w:rsidRPr="0008791A" w:rsidRDefault="005C79A5" w:rsidP="005C79A5">
            <w:pPr>
              <w:widowControl w:val="0"/>
              <w:spacing w:before="120" w:after="120" w:line="280" w:lineRule="exact"/>
              <w:ind w:left="547"/>
              <w:jc w:val="both"/>
              <w:rPr>
                <w:rFonts w:ascii="Whitney Medium" w:hAnsi="Whitney Medium"/>
                <w:color w:val="FF0000"/>
                <w:sz w:val="22"/>
                <w:szCs w:val="22"/>
              </w:rPr>
            </w:pPr>
          </w:p>
          <w:p w14:paraId="41716AE3" w14:textId="77777777" w:rsidR="00D6412D" w:rsidRPr="0008791A" w:rsidRDefault="00D6412D" w:rsidP="006D6D6D">
            <w:pPr>
              <w:pStyle w:val="Heading4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Antud informatsiooni osas</w:t>
            </w:r>
          </w:p>
          <w:p w14:paraId="371E4B8D" w14:textId="77777777" w:rsidR="00D6412D" w:rsidRPr="0008791A" w:rsidRDefault="00F1312F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andnud </w:t>
            </w:r>
            <w:r w:rsidR="00447491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eile:</w:t>
            </w:r>
            <w:r w:rsidR="00D6412D" w:rsidRPr="0008791A" w:rsidDel="00894D9A">
              <w:rPr>
                <w:rFonts w:ascii="Whitney Medium" w:hAnsi="Whitney Medium"/>
                <w:sz w:val="22"/>
                <w:szCs w:val="22"/>
              </w:rPr>
              <w:t xml:space="preserve"> </w:t>
            </w:r>
          </w:p>
          <w:p w14:paraId="204525D5" w14:textId="77777777" w:rsidR="00D6412D" w:rsidRPr="0008791A" w:rsidRDefault="00D6412D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 w:line="280" w:lineRule="exact"/>
              <w:ind w:left="1094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ligipääsu kogu meile teadaolevale informatsioonile, mis on relevantne raamatupidamise aastaruande koostamise suhtes, nagu andmed, dokumendid ja muud asjaolud;</w:t>
            </w:r>
          </w:p>
          <w:p w14:paraId="17C92C68" w14:textId="77777777" w:rsidR="00D6412D" w:rsidRPr="0008791A" w:rsidRDefault="00F1312F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 w:line="280" w:lineRule="exact"/>
              <w:ind w:left="1094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täiendava informatsiooni, mida </w:t>
            </w:r>
            <w:r w:rsidR="003645DB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e olete meilt taotlenud auditi eesmärgil; ja</w:t>
            </w:r>
          </w:p>
          <w:p w14:paraId="1BB944F6" w14:textId="0C8D1116" w:rsidR="00D6412D" w:rsidRDefault="00D6412D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 w:line="280" w:lineRule="exact"/>
              <w:ind w:left="1094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piiramatu juurdepääsu neile</w:t>
            </w:r>
            <w:r w:rsidR="00F1312F" w:rsidRPr="0008791A">
              <w:rPr>
                <w:rFonts w:ascii="Whitney Medium" w:hAnsi="Whitney Medium"/>
                <w:sz w:val="22"/>
                <w:szCs w:val="22"/>
              </w:rPr>
              <w:t xml:space="preserve"> isikutele </w:t>
            </w:r>
            <w:r w:rsidR="00510C89" w:rsidRPr="0008791A">
              <w:rPr>
                <w:rFonts w:ascii="Whitney Medium" w:hAnsi="Whitney Medium"/>
                <w:sz w:val="22"/>
                <w:szCs w:val="22"/>
              </w:rPr>
              <w:t>Majandusüksuse</w:t>
            </w:r>
            <w:r w:rsidR="00F1312F" w:rsidRPr="0008791A">
              <w:rPr>
                <w:rFonts w:ascii="Whitney Medium" w:hAnsi="Whitney Medium"/>
                <w:sz w:val="22"/>
                <w:szCs w:val="22"/>
              </w:rPr>
              <w:t xml:space="preserve">s, kellelt </w:t>
            </w:r>
            <w:r w:rsidR="003645DB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Pr="0008791A">
              <w:rPr>
                <w:rFonts w:ascii="Whitney Medium" w:hAnsi="Whitney Medium"/>
                <w:sz w:val="22"/>
                <w:szCs w:val="22"/>
              </w:rPr>
              <w:t>e pidasite vajalikuks hankida auditi tõendusmaterjali.</w:t>
            </w:r>
          </w:p>
          <w:p w14:paraId="1AD53204" w14:textId="77777777" w:rsidR="0008791A" w:rsidRPr="0008791A" w:rsidRDefault="0008791A" w:rsidP="0008791A">
            <w:pPr>
              <w:tabs>
                <w:tab w:val="left" w:pos="1080"/>
              </w:tabs>
              <w:spacing w:before="120" w:line="280" w:lineRule="exact"/>
              <w:ind w:left="1094"/>
              <w:jc w:val="both"/>
              <w:rPr>
                <w:rFonts w:ascii="Whitney Medium" w:hAnsi="Whitney Medium"/>
                <w:sz w:val="22"/>
                <w:szCs w:val="22"/>
              </w:rPr>
            </w:pPr>
          </w:p>
          <w:p w14:paraId="2D97472B" w14:textId="5069BB99" w:rsidR="00D6412D" w:rsidRPr="0008791A" w:rsidRDefault="0008791A" w:rsidP="000879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/>
              <w:ind w:left="567" w:hanging="567"/>
              <w:contextualSpacing w:val="0"/>
              <w:rPr>
                <w:rFonts w:ascii="Whitney Medium" w:hAnsi="Whitney Medium" w:cs="Times-Roman"/>
                <w:sz w:val="23"/>
                <w:szCs w:val="23"/>
              </w:rPr>
            </w:pPr>
            <w:r w:rsidRPr="0008791A">
              <w:rPr>
                <w:rFonts w:ascii="Whitney Medium" w:hAnsi="Whitney Medium" w:cs="Times-Roman"/>
                <w:sz w:val="23"/>
                <w:szCs w:val="23"/>
              </w:rPr>
              <w:t>Kõik tehingud on kajastatud arvestusregistrites ja finantsaruannetes ning kõik registrites ning finantsaruannetes kajastuvad tehingud olid tegelikud (ei olnud näilikud TsÜS § 89 lg 1 mõttes) ning nende kajastamisel on lähtutud poolte tegelikest tahteavaldustest lähtuvalt</w:t>
            </w:r>
            <w:r w:rsidRPr="0008791A">
              <w:rPr>
                <w:rStyle w:val="EndnoteReference"/>
                <w:rFonts w:ascii="Whitney Medium" w:hAnsi="Whitney Medium" w:cs="Times-Roman"/>
                <w:sz w:val="23"/>
                <w:szCs w:val="23"/>
              </w:rPr>
              <w:endnoteReference w:id="1"/>
            </w:r>
            <w:r w:rsidRPr="0008791A">
              <w:rPr>
                <w:rFonts w:ascii="Whitney Medium" w:hAnsi="Whitney Medium" w:cs="Times-Roman"/>
                <w:sz w:val="23"/>
                <w:szCs w:val="23"/>
              </w:rPr>
              <w:t>.</w:t>
            </w:r>
          </w:p>
          <w:p w14:paraId="1F920022" w14:textId="77777777" w:rsidR="00D6412D" w:rsidRPr="0008791A" w:rsidRDefault="00F1312F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avalikustanud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eile oma hindamise tulemused riski kohta, et raamatupidamise aastaruanne võib olla oluliselt väärkajastatud pettuse tõttu.</w:t>
            </w:r>
          </w:p>
          <w:p w14:paraId="3F1BE514" w14:textId="77777777" w:rsidR="00D6412D" w:rsidRPr="0008791A" w:rsidRDefault="00F1312F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avalikustanud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eile kogu informatsiooni seoses pettuse või kahtlustatava pettusega, millest oleme teadlikud ja mis mõjutab </w:t>
            </w:r>
            <w:r w:rsidR="00510C89" w:rsidRPr="0008791A">
              <w:rPr>
                <w:rFonts w:ascii="Whitney Medium" w:hAnsi="Whitney Medium"/>
                <w:sz w:val="22"/>
                <w:szCs w:val="22"/>
              </w:rPr>
              <w:t xml:space="preserve">Majandusüksust 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ja hõlmab: </w:t>
            </w:r>
          </w:p>
          <w:p w14:paraId="2C300A1B" w14:textId="77777777" w:rsidR="00D6412D" w:rsidRPr="0008791A" w:rsidRDefault="00447491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/>
              <w:ind w:left="1094" w:right="-1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juhtkonda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>;</w:t>
            </w:r>
          </w:p>
          <w:p w14:paraId="4A007F7B" w14:textId="77777777" w:rsidR="00D6412D" w:rsidRPr="0008791A" w:rsidRDefault="00D6412D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 w:line="280" w:lineRule="exact"/>
              <w:ind w:left="1094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töötajaid, kellel on märkimisväärne roll sisekontrollis; või</w:t>
            </w:r>
          </w:p>
          <w:p w14:paraId="10276B14" w14:textId="77777777" w:rsidR="00D6412D" w:rsidRPr="0008791A" w:rsidRDefault="00D6412D" w:rsidP="006D6D6D">
            <w:pPr>
              <w:numPr>
                <w:ilvl w:val="1"/>
                <w:numId w:val="2"/>
              </w:numPr>
              <w:tabs>
                <w:tab w:val="clear" w:pos="1440"/>
                <w:tab w:val="left" w:pos="1080"/>
              </w:tabs>
              <w:spacing w:before="120" w:line="280" w:lineRule="exact"/>
              <w:ind w:left="1094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teisi, kui pettusel võiks olla oluline mõju raamatupidamise aastaaruandele.</w:t>
            </w:r>
          </w:p>
          <w:p w14:paraId="53438620" w14:textId="77777777" w:rsidR="00D6412D" w:rsidRPr="0008791A" w:rsidRDefault="00F1312F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avalikustanud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eile kogu informatsiooni seoses väidetega pettuse või kahtlustatava pettuse kohta, mis mõjutab </w:t>
            </w:r>
            <w:r w:rsidR="00510C89" w:rsidRPr="0008791A">
              <w:rPr>
                <w:rFonts w:ascii="Whitney Medium" w:hAnsi="Whitney Medium"/>
                <w:sz w:val="22"/>
                <w:szCs w:val="22"/>
              </w:rPr>
              <w:t>Majandusüksuse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raamatupidamise aastaruannet ja millest on teada andnud töötajad, endised töötajad, analüütikud, järelevalveorganid või teised.</w:t>
            </w:r>
          </w:p>
          <w:p w14:paraId="607D6BBD" w14:textId="77777777" w:rsidR="00D6412D" w:rsidRPr="0008791A" w:rsidRDefault="00D6412D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Ol</w:t>
            </w:r>
            <w:r w:rsidR="00F1312F" w:rsidRPr="0008791A">
              <w:rPr>
                <w:rFonts w:ascii="Whitney Medium" w:hAnsi="Whitney Medium"/>
                <w:sz w:val="22"/>
                <w:szCs w:val="22"/>
              </w:rPr>
              <w:t xml:space="preserve">eme avalikustanud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Pr="0008791A">
              <w:rPr>
                <w:rFonts w:ascii="Whitney Medium" w:hAnsi="Whitney Medium"/>
                <w:sz w:val="22"/>
                <w:szCs w:val="22"/>
              </w:rPr>
              <w:t>eile kõik</w:t>
            </w:r>
            <w:r w:rsidR="00D8472D" w:rsidRPr="0008791A">
              <w:rPr>
                <w:rFonts w:ascii="Whitney Medium" w:hAnsi="Whitney Medium"/>
                <w:sz w:val="22"/>
                <w:szCs w:val="22"/>
              </w:rPr>
              <w:t xml:space="preserve"> teadaolevad juhtumid seadustega ja regulatsioonidega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 mittevastavuse või kahtlustatava mittevastavuse kohta, mille mõju tuleb arvesse võtta raamatupidamise aastaruande koostamisel.</w:t>
            </w:r>
          </w:p>
          <w:p w14:paraId="469B2400" w14:textId="594698B2" w:rsidR="00F76601" w:rsidRPr="0008791A" w:rsidRDefault="00F76601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Informatsioon kõikide teadaolevate tegelike või võimalike kohtumenetluste ja hagide kohta, mille mõjusid tuleks raamatupidamise aastaaruande koostamisel arvestada, on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Pr="0008791A">
              <w:rPr>
                <w:rFonts w:ascii="Whitney Medium" w:hAnsi="Whitney Medium"/>
                <w:sz w:val="22"/>
                <w:szCs w:val="22"/>
              </w:rPr>
              <w:t xml:space="preserve">eile avalikustatud ning need on arvesse võetud ja informatsioon nende kohta avalikustatud kooskõlas </w:t>
            </w:r>
            <w:r w:rsidR="00DC7670" w:rsidRPr="0008791A">
              <w:rPr>
                <w:rFonts w:ascii="Whitney Medium" w:hAnsi="Whitney Medium"/>
                <w:sz w:val="22"/>
                <w:szCs w:val="22"/>
              </w:rPr>
              <w:t xml:space="preserve">Eesti </w:t>
            </w:r>
            <w:r w:rsidR="00743FBA" w:rsidRPr="0008791A">
              <w:rPr>
                <w:rFonts w:ascii="Whitney Medium" w:hAnsi="Whitney Medium"/>
                <w:sz w:val="22"/>
                <w:szCs w:val="22"/>
              </w:rPr>
              <w:t>finantsaruandluse standardi</w:t>
            </w:r>
            <w:r w:rsidR="0078680A" w:rsidRPr="0008791A">
              <w:rPr>
                <w:rFonts w:ascii="Whitney Medium" w:hAnsi="Whitney Medium"/>
                <w:sz w:val="22"/>
                <w:szCs w:val="22"/>
              </w:rPr>
              <w:t xml:space="preserve"> nõuetega</w:t>
            </w:r>
            <w:r w:rsidR="00DC7670" w:rsidRPr="0008791A">
              <w:rPr>
                <w:rFonts w:ascii="Whitney Medium" w:hAnsi="Whitney Medium"/>
                <w:sz w:val="22"/>
                <w:szCs w:val="22"/>
              </w:rPr>
              <w:t>.</w:t>
            </w:r>
          </w:p>
          <w:p w14:paraId="48C0F4E2" w14:textId="77777777" w:rsidR="00D6412D" w:rsidRPr="0008791A" w:rsidRDefault="00F1312F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sz w:val="22"/>
                <w:szCs w:val="22"/>
                <w:lang w:bidi="he-IL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 xml:space="preserve">Oleme avalikustanud </w:t>
            </w:r>
            <w:r w:rsidR="00F22D2F" w:rsidRPr="0008791A">
              <w:rPr>
                <w:rFonts w:ascii="Whitney Medium" w:hAnsi="Whitney Medium"/>
                <w:sz w:val="22"/>
                <w:szCs w:val="22"/>
              </w:rPr>
              <w:t>t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eile </w:t>
            </w:r>
            <w:r w:rsidR="00510C89" w:rsidRPr="0008791A">
              <w:rPr>
                <w:rFonts w:ascii="Whitney Medium" w:hAnsi="Whitney Medium"/>
                <w:sz w:val="22"/>
                <w:szCs w:val="22"/>
              </w:rPr>
              <w:t>Majandusüksuse</w:t>
            </w:r>
            <w:r w:rsidR="00D8472D" w:rsidRPr="0008791A">
              <w:rPr>
                <w:rFonts w:ascii="Whitney Medium" w:hAnsi="Whitney Medium"/>
                <w:sz w:val="22"/>
                <w:szCs w:val="22"/>
              </w:rPr>
              <w:t>ga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seotud os</w:t>
            </w:r>
            <w:r w:rsidR="00D8472D" w:rsidRPr="0008791A">
              <w:rPr>
                <w:rFonts w:ascii="Whitney Medium" w:hAnsi="Whitney Medium"/>
                <w:sz w:val="22"/>
                <w:szCs w:val="22"/>
              </w:rPr>
              <w:t>apooled</w:t>
            </w:r>
            <w:r w:rsidR="00D6412D" w:rsidRPr="0008791A">
              <w:rPr>
                <w:rFonts w:ascii="Whitney Medium" w:hAnsi="Whitney Medium"/>
                <w:sz w:val="22"/>
                <w:szCs w:val="22"/>
              </w:rPr>
              <w:t xml:space="preserve"> ning kõik seotud osapoolte suhted ja tehingud, millest me oleme teadlikud.</w:t>
            </w:r>
          </w:p>
          <w:p w14:paraId="2D7F569F" w14:textId="77777777" w:rsidR="002A261E" w:rsidRPr="0008791A" w:rsidRDefault="002A261E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i/>
                <w:vanish/>
                <w:color w:val="FF0000"/>
                <w:sz w:val="22"/>
                <w:szCs w:val="22"/>
              </w:rPr>
              <w:t>[Mis tahes muud asjaolud, mida audiitor võib pidada vajalikuks].</w:t>
            </w:r>
          </w:p>
          <w:p w14:paraId="092AE769" w14:textId="77777777" w:rsidR="002A261E" w:rsidRPr="0008791A" w:rsidRDefault="002A261E" w:rsidP="006D6D6D">
            <w:pPr>
              <w:widowControl w:val="0"/>
              <w:spacing w:before="120" w:after="120" w:line="280" w:lineRule="exact"/>
              <w:ind w:left="547"/>
              <w:jc w:val="both"/>
              <w:rPr>
                <w:rFonts w:ascii="Whitney Medium" w:hAnsi="Whitney Medium"/>
                <w:vanish/>
                <w:sz w:val="22"/>
                <w:szCs w:val="22"/>
                <w:lang w:bidi="he-IL"/>
              </w:rPr>
            </w:pPr>
          </w:p>
          <w:p w14:paraId="4DFC4BDC" w14:textId="77777777" w:rsidR="00D8472D" w:rsidRPr="0008791A" w:rsidRDefault="00D8472D" w:rsidP="006D6D6D">
            <w:pPr>
              <w:pStyle w:val="Heading4"/>
              <w:rPr>
                <w:rFonts w:ascii="Whitney Medium" w:hAnsi="Whitney Medium"/>
                <w:b w:val="0"/>
                <w:i/>
                <w:vanish/>
                <w:color w:val="FF0000"/>
                <w:sz w:val="22"/>
                <w:szCs w:val="22"/>
              </w:rPr>
            </w:pPr>
            <w:r w:rsidRPr="0008791A">
              <w:rPr>
                <w:rFonts w:ascii="Whitney Medium" w:hAnsi="Whitney Medium"/>
                <w:b w:val="0"/>
                <w:i/>
                <w:vanish/>
                <w:color w:val="FF0000"/>
                <w:sz w:val="22"/>
                <w:szCs w:val="22"/>
              </w:rPr>
              <w:t>[Tegevuse jätkuvuse osas</w:t>
            </w:r>
            <w:r w:rsidR="00C15ADC" w:rsidRPr="0008791A">
              <w:rPr>
                <w:rFonts w:ascii="Whitney Medium" w:hAnsi="Whitney Medium"/>
                <w:b w:val="0"/>
                <w:i/>
                <w:vanish/>
                <w:color w:val="FF0000"/>
                <w:sz w:val="22"/>
                <w:szCs w:val="22"/>
              </w:rPr>
              <w:t xml:space="preserve"> – lisada eeldusel, et ISA 570 nõue hankida k</w:t>
            </w:r>
            <w:r w:rsidR="00BC10C1" w:rsidRPr="0008791A">
              <w:rPr>
                <w:rFonts w:ascii="Whitney Medium" w:hAnsi="Whitney Medium"/>
                <w:b w:val="0"/>
                <w:i/>
                <w:vanish/>
                <w:color w:val="FF0000"/>
                <w:sz w:val="22"/>
                <w:szCs w:val="22"/>
              </w:rPr>
              <w:t>irjalikud esitised on asjakohane</w:t>
            </w:r>
          </w:p>
          <w:p w14:paraId="62F710E9" w14:textId="77777777" w:rsidR="00112F27" w:rsidRPr="0008791A" w:rsidRDefault="00D8472D" w:rsidP="006D6D6D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547" w:hanging="547"/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Kinnitame, et vaatamata </w:t>
            </w:r>
            <w:r w:rsidRPr="0008791A">
              <w:rPr>
                <w:rFonts w:ascii="Whitney Medium" w:hAnsi="Whitney Medium"/>
                <w:i/>
                <w:vanish/>
                <w:color w:val="FF0000"/>
                <w:sz w:val="22"/>
                <w:szCs w:val="22"/>
              </w:rPr>
              <w:t xml:space="preserve">(nimeta </w:t>
            </w:r>
            <w:r w:rsidRPr="0008791A">
              <w:rPr>
                <w:rStyle w:val="Boldparagraph"/>
                <w:rFonts w:ascii="Whitney Medium" w:hAnsi="Whitney Medium"/>
                <w:b w:val="0"/>
                <w:bCs w:val="0"/>
                <w:i/>
                <w:vanish/>
                <w:color w:val="FF0000"/>
                <w:sz w:val="22"/>
                <w:szCs w:val="22"/>
              </w:rPr>
              <w:t xml:space="preserve">sündmused või tingimused, mis võivad </w:t>
            </w:r>
            <w:r w:rsidR="00344309" w:rsidRPr="0008791A">
              <w:rPr>
                <w:rStyle w:val="Boldparagraph"/>
                <w:rFonts w:ascii="Whitney Medium" w:hAnsi="Whitney Medium"/>
                <w:b w:val="0"/>
                <w:i/>
                <w:vanish/>
                <w:color w:val="FF0000"/>
                <w:sz w:val="22"/>
                <w:szCs w:val="22"/>
              </w:rPr>
              <w:t>tekitada</w:t>
            </w:r>
            <w:r w:rsidR="00344309" w:rsidRPr="0008791A">
              <w:rPr>
                <w:rFonts w:ascii="Whitney Medium" w:hAnsi="Whitney Medium"/>
                <w:i/>
                <w:vanish/>
                <w:color w:val="FF0000"/>
                <w:sz w:val="22"/>
                <w:szCs w:val="22"/>
              </w:rPr>
              <w:t xml:space="preserve"> </w:t>
            </w:r>
            <w:r w:rsidRPr="0008791A">
              <w:rPr>
                <w:rStyle w:val="Boldparagraph"/>
                <w:rFonts w:ascii="Whitney Medium" w:hAnsi="Whitney Medium"/>
                <w:b w:val="0"/>
                <w:bCs w:val="0"/>
                <w:i/>
                <w:vanish/>
                <w:color w:val="FF0000"/>
                <w:sz w:val="22"/>
                <w:szCs w:val="22"/>
              </w:rPr>
              <w:t xml:space="preserve">märkimisväärset kahtlust </w:t>
            </w:r>
            <w:r w:rsidR="00510C89" w:rsidRPr="0008791A">
              <w:rPr>
                <w:rStyle w:val="Boldparagraph"/>
                <w:rFonts w:ascii="Whitney Medium" w:hAnsi="Whitney Medium"/>
                <w:b w:val="0"/>
                <w:bCs w:val="0"/>
                <w:i/>
                <w:vanish/>
                <w:color w:val="FF0000"/>
                <w:sz w:val="22"/>
                <w:szCs w:val="22"/>
              </w:rPr>
              <w:t>Majandusüksuse</w:t>
            </w:r>
            <w:r w:rsidRPr="0008791A">
              <w:rPr>
                <w:rStyle w:val="Boldparagraph"/>
                <w:rFonts w:ascii="Whitney Medium" w:hAnsi="Whitney Medium"/>
                <w:b w:val="0"/>
                <w:bCs w:val="0"/>
                <w:i/>
                <w:vanish/>
                <w:color w:val="FF0000"/>
                <w:sz w:val="22"/>
                <w:szCs w:val="22"/>
              </w:rPr>
              <w:t xml:space="preserve"> suutlikkuse</w:t>
            </w:r>
            <w:r w:rsidRPr="0008791A">
              <w:rPr>
                <w:rFonts w:ascii="Whitney Medium" w:hAnsi="Whitney Medium"/>
                <w:b/>
                <w:i/>
                <w:vanish/>
                <w:color w:val="FF0000"/>
                <w:sz w:val="22"/>
                <w:szCs w:val="22"/>
              </w:rPr>
              <w:t>s</w:t>
            </w:r>
            <w:r w:rsidRPr="0008791A">
              <w:rPr>
                <w:rStyle w:val="Boldparagraph"/>
                <w:rFonts w:ascii="Whitney Medium" w:hAnsi="Whitney Medium"/>
                <w:b w:val="0"/>
                <w:bCs w:val="0"/>
                <w:i/>
                <w:vanish/>
                <w:color w:val="FF0000"/>
                <w:sz w:val="22"/>
                <w:szCs w:val="22"/>
              </w:rPr>
              <w:t xml:space="preserve"> jätkata jätkuvalt tegutsevana; viide peaks ära tooma ka bilansipäeva seisu või viitama sündmusele pärast bilansipäeva</w:t>
            </w:r>
            <w:r w:rsidRPr="0008791A">
              <w:rPr>
                <w:rFonts w:ascii="Whitney Medium" w:hAnsi="Whitney Medium"/>
                <w:i/>
                <w:vanish/>
                <w:color w:val="FF0000"/>
                <w:sz w:val="22"/>
                <w:szCs w:val="22"/>
              </w:rPr>
              <w:t>)</w:t>
            </w: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, on </w:t>
            </w:r>
            <w:r w:rsidR="00510C89"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Majandusüksus </w:t>
            </w: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jätkuvalt tegutsev ja meie edasised tegevusplaanid on järgmised: </w:t>
            </w:r>
          </w:p>
          <w:p w14:paraId="3B509A41" w14:textId="77777777" w:rsidR="00112F27" w:rsidRPr="0008791A" w:rsidRDefault="00D8472D" w:rsidP="006D6D6D">
            <w:pPr>
              <w:widowControl w:val="0"/>
              <w:spacing w:before="120" w:after="120" w:line="280" w:lineRule="exact"/>
              <w:ind w:left="547"/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…. </w:t>
            </w:r>
          </w:p>
          <w:p w14:paraId="1E3A80C3" w14:textId="77777777" w:rsidR="00D6412D" w:rsidRPr="0008791A" w:rsidRDefault="00D8472D" w:rsidP="006D6D6D">
            <w:pPr>
              <w:widowControl w:val="0"/>
              <w:spacing w:before="120" w:after="120" w:line="280" w:lineRule="exact"/>
              <w:ind w:firstLine="567"/>
              <w:jc w:val="both"/>
              <w:rPr>
                <w:rFonts w:ascii="Whitney Medium" w:hAnsi="Whitney Medium"/>
                <w:b/>
                <w:vanish/>
                <w:color w:val="FF0000"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lastRenderedPageBreak/>
              <w:t>Hindame nende plaanide teostatavust tõenäoliseks</w:t>
            </w:r>
            <w:r w:rsidR="00112F27" w:rsidRPr="0008791A">
              <w:rPr>
                <w:rFonts w:ascii="Whitney Medium" w:hAnsi="Whitney Medium"/>
                <w:b/>
                <w:vanish/>
                <w:sz w:val="22"/>
                <w:szCs w:val="22"/>
              </w:rPr>
              <w:t>.</w:t>
            </w:r>
            <w:r w:rsidR="00654979" w:rsidRPr="0008791A">
              <w:rPr>
                <w:rFonts w:ascii="Whitney Medium" w:hAnsi="Whitney Medium"/>
                <w:b/>
                <w:vanish/>
                <w:color w:val="FF0000"/>
                <w:sz w:val="22"/>
                <w:szCs w:val="22"/>
              </w:rPr>
              <w:t>]</w:t>
            </w:r>
          </w:p>
          <w:p w14:paraId="456A87D0" w14:textId="77777777" w:rsidR="00BC10C1" w:rsidRPr="0008791A" w:rsidRDefault="00BC10C1" w:rsidP="006D6D6D">
            <w:pPr>
              <w:widowControl w:val="0"/>
              <w:spacing w:before="120" w:after="120" w:line="280" w:lineRule="exact"/>
              <w:ind w:firstLine="567"/>
              <w:jc w:val="both"/>
              <w:rPr>
                <w:rFonts w:ascii="Whitney Medium" w:hAnsi="Whitney Medium"/>
                <w:b/>
                <w:color w:val="FF0000"/>
                <w:sz w:val="22"/>
                <w:szCs w:val="22"/>
              </w:rPr>
            </w:pPr>
          </w:p>
          <w:p w14:paraId="22E921A3" w14:textId="77777777" w:rsidR="00BC10C1" w:rsidRPr="0008791A" w:rsidRDefault="00CE5A0C" w:rsidP="006D6D6D">
            <w:pPr>
              <w:widowControl w:val="0"/>
              <w:spacing w:before="120" w:after="120" w:line="280" w:lineRule="exact"/>
              <w:ind w:firstLine="567"/>
              <w:jc w:val="both"/>
              <w:rPr>
                <w:rFonts w:ascii="Whitney Medium" w:hAnsi="Whitney Medium"/>
                <w:sz w:val="22"/>
                <w:szCs w:val="22"/>
              </w:rPr>
            </w:pPr>
            <w:r w:rsidRPr="0008791A">
              <w:rPr>
                <w:rFonts w:ascii="Whitney Medium" w:hAnsi="Whitney Medium"/>
                <w:sz w:val="22"/>
                <w:szCs w:val="22"/>
              </w:rPr>
              <w:t>Allkirjad:</w:t>
            </w:r>
          </w:p>
          <w:p w14:paraId="64BC3358" w14:textId="77777777" w:rsidR="00CE5A0C" w:rsidRPr="0008791A" w:rsidRDefault="00CE5A0C" w:rsidP="006D6D6D">
            <w:pPr>
              <w:widowControl w:val="0"/>
              <w:spacing w:before="120" w:after="120" w:line="280" w:lineRule="exact"/>
              <w:ind w:firstLine="567"/>
              <w:jc w:val="both"/>
              <w:rPr>
                <w:rFonts w:ascii="Whitney Medium" w:hAnsi="Whitney Medium"/>
                <w:sz w:val="22"/>
                <w:szCs w:val="22"/>
              </w:rPr>
            </w:pPr>
          </w:p>
          <w:p w14:paraId="230A9B99" w14:textId="77777777" w:rsidR="00CE5A0C" w:rsidRPr="0008791A" w:rsidRDefault="00CE5A0C" w:rsidP="006D6D6D">
            <w:pPr>
              <w:widowControl w:val="0"/>
              <w:spacing w:before="120" w:after="120" w:line="280" w:lineRule="exact"/>
              <w:ind w:firstLine="567"/>
              <w:jc w:val="both"/>
              <w:rPr>
                <w:rFonts w:ascii="Whitney Medium" w:hAnsi="Whitney Medium"/>
                <w:sz w:val="22"/>
                <w:szCs w:val="22"/>
              </w:rPr>
            </w:pPr>
          </w:p>
        </w:tc>
      </w:tr>
    </w:tbl>
    <w:p w14:paraId="4315A2A8" w14:textId="77777777" w:rsidR="00693983" w:rsidRPr="0008791A" w:rsidRDefault="00693983" w:rsidP="006D6D6D">
      <w:pPr>
        <w:pStyle w:val="Heading1"/>
        <w:jc w:val="both"/>
        <w:rPr>
          <w:rFonts w:ascii="Whitney Medium" w:hAnsi="Whitney Medium"/>
          <w:b w:val="0"/>
          <w:i/>
          <w:color w:val="auto"/>
          <w:sz w:val="22"/>
          <w:szCs w:val="22"/>
        </w:rPr>
      </w:pPr>
      <w:r w:rsidRPr="0008791A">
        <w:rPr>
          <w:rFonts w:ascii="Whitney Medium" w:hAnsi="Whitney Medium"/>
          <w:b w:val="0"/>
          <w:i/>
          <w:color w:val="auto"/>
          <w:sz w:val="22"/>
          <w:szCs w:val="22"/>
        </w:rPr>
        <w:lastRenderedPageBreak/>
        <w:t>Esitiskirja a</w:t>
      </w:r>
      <w:r w:rsidR="00D6412D" w:rsidRPr="0008791A">
        <w:rPr>
          <w:rFonts w:ascii="Whitney Medium" w:hAnsi="Whitney Medium"/>
          <w:b w:val="0"/>
          <w:i/>
          <w:color w:val="auto"/>
          <w:sz w:val="22"/>
          <w:szCs w:val="22"/>
        </w:rPr>
        <w:t xml:space="preserve">llkirjastavad kõik </w:t>
      </w:r>
      <w:r w:rsidR="00654979" w:rsidRPr="0008791A">
        <w:rPr>
          <w:rFonts w:ascii="Whitney Medium" w:hAnsi="Whitney Medium"/>
          <w:b w:val="0"/>
          <w:i/>
          <w:color w:val="auto"/>
          <w:sz w:val="22"/>
          <w:szCs w:val="22"/>
        </w:rPr>
        <w:t xml:space="preserve">tegevjuhtkonna </w:t>
      </w:r>
      <w:r w:rsidR="00D6412D" w:rsidRPr="0008791A">
        <w:rPr>
          <w:rFonts w:ascii="Whitney Medium" w:hAnsi="Whitney Medium"/>
          <w:b w:val="0"/>
          <w:i/>
          <w:color w:val="auto"/>
          <w:sz w:val="22"/>
          <w:szCs w:val="22"/>
        </w:rPr>
        <w:t>liikmed</w:t>
      </w:r>
      <w:r w:rsidR="00654979" w:rsidRPr="0008791A">
        <w:rPr>
          <w:rFonts w:ascii="Whitney Medium" w:hAnsi="Whitney Medium"/>
          <w:b w:val="0"/>
          <w:i/>
          <w:color w:val="auto"/>
          <w:sz w:val="22"/>
          <w:szCs w:val="22"/>
        </w:rPr>
        <w:t>, sh</w:t>
      </w:r>
      <w:r w:rsidR="00D6412D" w:rsidRPr="0008791A">
        <w:rPr>
          <w:rFonts w:ascii="Whitney Medium" w:hAnsi="Whitney Medium"/>
          <w:b w:val="0"/>
          <w:i/>
          <w:color w:val="auto"/>
          <w:sz w:val="22"/>
          <w:szCs w:val="22"/>
        </w:rPr>
        <w:t xml:space="preserve"> raamatupidamist korraldav</w:t>
      </w:r>
      <w:r w:rsidR="00C15ADC" w:rsidRPr="0008791A">
        <w:rPr>
          <w:rFonts w:ascii="Whitney Medium" w:hAnsi="Whitney Medium"/>
          <w:b w:val="0"/>
          <w:i/>
          <w:color w:val="auto"/>
          <w:sz w:val="22"/>
          <w:szCs w:val="22"/>
        </w:rPr>
        <w:t>(ad)</w:t>
      </w:r>
      <w:r w:rsidR="00D6412D" w:rsidRPr="0008791A">
        <w:rPr>
          <w:rFonts w:ascii="Whitney Medium" w:hAnsi="Whitney Medium"/>
          <w:b w:val="0"/>
          <w:i/>
          <w:color w:val="auto"/>
          <w:sz w:val="22"/>
          <w:szCs w:val="22"/>
        </w:rPr>
        <w:t xml:space="preserve"> isik</w:t>
      </w:r>
      <w:r w:rsidR="00C15ADC" w:rsidRPr="0008791A">
        <w:rPr>
          <w:rFonts w:ascii="Whitney Medium" w:hAnsi="Whitney Medium"/>
          <w:b w:val="0"/>
          <w:i/>
          <w:color w:val="auto"/>
          <w:sz w:val="22"/>
          <w:szCs w:val="22"/>
        </w:rPr>
        <w:t>(ud)</w:t>
      </w:r>
    </w:p>
    <w:p w14:paraId="300DE4D8" w14:textId="77777777" w:rsidR="00D6412D" w:rsidRPr="0008791A" w:rsidRDefault="00F8321C" w:rsidP="00D6412D">
      <w:pPr>
        <w:pStyle w:val="Heading1"/>
        <w:rPr>
          <w:rFonts w:ascii="Whitney Medium" w:hAnsi="Whitney Medium"/>
          <w:vanish/>
          <w:color w:val="auto"/>
          <w:sz w:val="22"/>
          <w:szCs w:val="22"/>
        </w:rPr>
      </w:pPr>
      <w:r w:rsidRPr="0008791A">
        <w:rPr>
          <w:rFonts w:ascii="Whitney Medium" w:hAnsi="Whitney Medium"/>
          <w:i/>
          <w:color w:val="auto"/>
          <w:sz w:val="22"/>
          <w:szCs w:val="22"/>
        </w:rPr>
        <w:br w:type="page"/>
      </w:r>
      <w:r w:rsidR="00D6412D" w:rsidRPr="0008791A">
        <w:rPr>
          <w:rFonts w:ascii="Whitney Medium" w:hAnsi="Whitney Medium"/>
          <w:vanish/>
          <w:color w:val="auto"/>
          <w:sz w:val="22"/>
          <w:szCs w:val="22"/>
        </w:rPr>
        <w:lastRenderedPageBreak/>
        <w:t>Juhtkonna kinnitus</w:t>
      </w:r>
    </w:p>
    <w:p w14:paraId="2010F5D5" w14:textId="77777777" w:rsidR="00D6412D" w:rsidRPr="0008791A" w:rsidRDefault="00D6412D" w:rsidP="00D6412D">
      <w:pPr>
        <w:rPr>
          <w:rFonts w:ascii="Whitney Medium" w:hAnsi="Whitney Medium"/>
          <w:b/>
          <w:vanish/>
          <w:sz w:val="22"/>
          <w:szCs w:val="22"/>
        </w:rPr>
      </w:pPr>
      <w:r w:rsidRPr="0008791A">
        <w:rPr>
          <w:rFonts w:ascii="Whitney Medium" w:hAnsi="Whitney Medium"/>
          <w:b/>
          <w:vanish/>
          <w:sz w:val="22"/>
          <w:szCs w:val="22"/>
        </w:rPr>
        <w:t>Lisa 1</w:t>
      </w:r>
    </w:p>
    <w:p w14:paraId="45B3AB2B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p w14:paraId="18BA72B4" w14:textId="77777777" w:rsidR="00D6412D" w:rsidRPr="0008791A" w:rsidRDefault="005C22B6" w:rsidP="00D6412D">
      <w:pPr>
        <w:rPr>
          <w:rFonts w:ascii="Whitney Medium" w:hAnsi="Whitney Medium"/>
          <w:vanish/>
          <w:sz w:val="22"/>
          <w:szCs w:val="22"/>
        </w:rPr>
      </w:pPr>
      <w:r w:rsidRPr="0008791A">
        <w:rPr>
          <w:rFonts w:ascii="Whitney Medium" w:hAnsi="Whitney Medium"/>
          <w:vanish/>
          <w:sz w:val="22"/>
          <w:szCs w:val="22"/>
        </w:rPr>
        <w:t>Ülevaatuse</w:t>
      </w:r>
      <w:r w:rsidR="0057360E" w:rsidRPr="0008791A">
        <w:rPr>
          <w:rFonts w:ascii="Whitney Medium" w:hAnsi="Whitney Medium"/>
          <w:vanish/>
          <w:sz w:val="22"/>
          <w:szCs w:val="22"/>
        </w:rPr>
        <w:t xml:space="preserve"> käigus tuvastatud ning parandamata vead</w:t>
      </w:r>
      <w:r w:rsidR="00D6412D" w:rsidRPr="0008791A">
        <w:rPr>
          <w:rFonts w:ascii="Whitney Medium" w:hAnsi="Whitney Medium"/>
          <w:vanish/>
          <w:sz w:val="22"/>
          <w:szCs w:val="22"/>
        </w:rPr>
        <w:t xml:space="preserve">: </w:t>
      </w:r>
    </w:p>
    <w:p w14:paraId="43CF3450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952"/>
        <w:gridCol w:w="1701"/>
        <w:gridCol w:w="1701"/>
        <w:gridCol w:w="1701"/>
        <w:gridCol w:w="1692"/>
        <w:gridCol w:w="1710"/>
      </w:tblGrid>
      <w:tr w:rsidR="00BC10C1" w:rsidRPr="0008791A" w14:paraId="2D5C0CB0" w14:textId="77777777" w:rsidTr="00BC10C1">
        <w:trPr>
          <w:hidden/>
        </w:trPr>
        <w:tc>
          <w:tcPr>
            <w:tcW w:w="316" w:type="dxa"/>
          </w:tcPr>
          <w:p w14:paraId="7F16C17E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952" w:type="dxa"/>
          </w:tcPr>
          <w:p w14:paraId="2709F636" w14:textId="77777777" w:rsidR="0090517B" w:rsidRPr="0008791A" w:rsidRDefault="0090517B" w:rsidP="00BC10C1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Kirjeldus</w:t>
            </w:r>
          </w:p>
        </w:tc>
        <w:tc>
          <w:tcPr>
            <w:tcW w:w="1701" w:type="dxa"/>
          </w:tcPr>
          <w:p w14:paraId="44373DC6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Paranduskande mõju varade saldole </w:t>
            </w:r>
          </w:p>
          <w:p w14:paraId="1649ABB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[suurenemine (+) /vähenemine (-)]</w:t>
            </w:r>
          </w:p>
          <w:p w14:paraId="234CB28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EUR</w:t>
            </w:r>
          </w:p>
        </w:tc>
        <w:tc>
          <w:tcPr>
            <w:tcW w:w="1701" w:type="dxa"/>
          </w:tcPr>
          <w:p w14:paraId="506A410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Paranduskande mõju kohustuste saldole </w:t>
            </w:r>
          </w:p>
          <w:p w14:paraId="174DB52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[suurenemine (+) /vähenemine (-)]</w:t>
            </w:r>
          </w:p>
          <w:p w14:paraId="1B2AC267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EUR</w:t>
            </w:r>
          </w:p>
        </w:tc>
        <w:tc>
          <w:tcPr>
            <w:tcW w:w="1701" w:type="dxa"/>
          </w:tcPr>
          <w:p w14:paraId="5270B63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Paranduskande mõju omakapitali saldole </w:t>
            </w:r>
          </w:p>
          <w:p w14:paraId="490B6327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[tulud (+)</w:t>
            </w:r>
          </w:p>
          <w:p w14:paraId="54E79CB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/kulud (-)]</w:t>
            </w:r>
          </w:p>
          <w:p w14:paraId="5474189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EUR</w:t>
            </w:r>
          </w:p>
        </w:tc>
        <w:tc>
          <w:tcPr>
            <w:tcW w:w="1692" w:type="dxa"/>
          </w:tcPr>
          <w:p w14:paraId="04E0E36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Paranduskande mõju aruande- aasta </w:t>
            </w:r>
            <w:r w:rsidRPr="0008791A">
              <w:rPr>
                <w:rFonts w:ascii="Whitney Medium" w:hAnsi="Whitney Medium"/>
                <w:vanish/>
                <w:color w:val="FF0000"/>
                <w:sz w:val="20"/>
                <w:szCs w:val="20"/>
              </w:rPr>
              <w:t>[kasumi/ kahjumi]</w:t>
            </w: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 saldole </w:t>
            </w:r>
          </w:p>
          <w:p w14:paraId="427FB76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[tulud (+)</w:t>
            </w:r>
          </w:p>
          <w:p w14:paraId="38AB1ED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/kulud (-)]</w:t>
            </w:r>
          </w:p>
          <w:p w14:paraId="17CA0734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EUR</w:t>
            </w:r>
          </w:p>
        </w:tc>
        <w:tc>
          <w:tcPr>
            <w:tcW w:w="1710" w:type="dxa"/>
          </w:tcPr>
          <w:p w14:paraId="3C83101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 xml:space="preserve">Paranduskande mõju aruande- aasta rahavoogude saldole </w:t>
            </w:r>
          </w:p>
          <w:p w14:paraId="0B0DE12F" w14:textId="77777777" w:rsidR="00752699" w:rsidRPr="0008791A" w:rsidRDefault="00752699" w:rsidP="00BC10C1">
            <w:pPr>
              <w:jc w:val="right"/>
              <w:rPr>
                <w:rFonts w:ascii="Whitney Medium" w:hAnsi="Whitney Medium"/>
                <w:bCs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[suurenemine (+) /vähenemine (-)]</w:t>
            </w:r>
          </w:p>
          <w:p w14:paraId="2E8487D7" w14:textId="77777777" w:rsidR="0090517B" w:rsidRPr="0008791A" w:rsidRDefault="00752699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Cs/>
                <w:vanish/>
                <w:sz w:val="20"/>
                <w:szCs w:val="20"/>
              </w:rPr>
              <w:t>EUR</w:t>
            </w:r>
          </w:p>
        </w:tc>
      </w:tr>
      <w:tr w:rsidR="00BC10C1" w:rsidRPr="0008791A" w14:paraId="64C85E90" w14:textId="77777777" w:rsidTr="00BC10C1">
        <w:trPr>
          <w:hidden/>
        </w:trPr>
        <w:tc>
          <w:tcPr>
            <w:tcW w:w="316" w:type="dxa"/>
          </w:tcPr>
          <w:p w14:paraId="3F5F7DA6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952" w:type="dxa"/>
          </w:tcPr>
          <w:p w14:paraId="4D642E9B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>Teadaolevad vead</w:t>
            </w:r>
          </w:p>
        </w:tc>
        <w:tc>
          <w:tcPr>
            <w:tcW w:w="1701" w:type="dxa"/>
            <w:vAlign w:val="bottom"/>
          </w:tcPr>
          <w:p w14:paraId="175CE054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116BF3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0B1C259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7E799A5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23A6F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36E9112F" w14:textId="77777777" w:rsidTr="00BC10C1">
        <w:trPr>
          <w:hidden/>
        </w:trPr>
        <w:tc>
          <w:tcPr>
            <w:tcW w:w="316" w:type="dxa"/>
          </w:tcPr>
          <w:p w14:paraId="75E0B38B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4854D7A7" w14:textId="77777777" w:rsidR="0090517B" w:rsidRPr="0008791A" w:rsidRDefault="0090517B" w:rsidP="00BC10C1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9E1FAC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D5DBD30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02FDD0A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073F933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FE680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76E2DC36" w14:textId="77777777" w:rsidTr="00BC10C1">
        <w:trPr>
          <w:hidden/>
        </w:trPr>
        <w:tc>
          <w:tcPr>
            <w:tcW w:w="316" w:type="dxa"/>
          </w:tcPr>
          <w:p w14:paraId="2645069A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411B0335" w14:textId="77777777" w:rsidR="0090517B" w:rsidRPr="0008791A" w:rsidRDefault="0090517B" w:rsidP="00BC10C1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456EA1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60168D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24E0C04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672FEBC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7490C6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3B29E2EA" w14:textId="77777777" w:rsidTr="00BC10C1">
        <w:trPr>
          <w:hidden/>
        </w:trPr>
        <w:tc>
          <w:tcPr>
            <w:tcW w:w="316" w:type="dxa"/>
          </w:tcPr>
          <w:p w14:paraId="7826ED1D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14:paraId="08636826" w14:textId="77777777" w:rsidR="0090517B" w:rsidRPr="0008791A" w:rsidRDefault="0090517B" w:rsidP="00BC10C1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89F41F5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0B2512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3DF6C3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7D47D5F7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E8705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69E8D36F" w14:textId="77777777" w:rsidTr="00BC10C1">
        <w:trPr>
          <w:hidden/>
        </w:trPr>
        <w:tc>
          <w:tcPr>
            <w:tcW w:w="316" w:type="dxa"/>
          </w:tcPr>
          <w:p w14:paraId="50F2FEC7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952" w:type="dxa"/>
          </w:tcPr>
          <w:p w14:paraId="1524F4FB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5D70F1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6B7B6A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46A6DF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4209A27A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AB04EE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4AD81419" w14:textId="77777777" w:rsidTr="00BC10C1">
        <w:trPr>
          <w:hidden/>
        </w:trPr>
        <w:tc>
          <w:tcPr>
            <w:tcW w:w="316" w:type="dxa"/>
          </w:tcPr>
          <w:p w14:paraId="24043346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952" w:type="dxa"/>
          </w:tcPr>
          <w:p w14:paraId="502FD820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>Hinnangulised vead</w:t>
            </w:r>
          </w:p>
        </w:tc>
        <w:tc>
          <w:tcPr>
            <w:tcW w:w="1701" w:type="dxa"/>
            <w:vAlign w:val="bottom"/>
          </w:tcPr>
          <w:p w14:paraId="5683195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E70170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D2FCA5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1D718BED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11B84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00C87198" w14:textId="77777777" w:rsidTr="00BC10C1">
        <w:trPr>
          <w:hidden/>
        </w:trPr>
        <w:tc>
          <w:tcPr>
            <w:tcW w:w="316" w:type="dxa"/>
          </w:tcPr>
          <w:p w14:paraId="5E87F0C7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202CD923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392DB3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EFF1F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721903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2DA6ED91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F4AE1C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</w:tr>
      <w:tr w:rsidR="00BC10C1" w:rsidRPr="0008791A" w14:paraId="5FF221D0" w14:textId="77777777" w:rsidTr="00BC10C1">
        <w:trPr>
          <w:hidden/>
        </w:trPr>
        <w:tc>
          <w:tcPr>
            <w:tcW w:w="316" w:type="dxa"/>
          </w:tcPr>
          <w:p w14:paraId="24BA8CCB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23B8008C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4F9ADB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9897C03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A67684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3C18B99F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95E154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</w:tr>
      <w:tr w:rsidR="00BC10C1" w:rsidRPr="0008791A" w14:paraId="3D61B5A9" w14:textId="77777777" w:rsidTr="00BC10C1">
        <w:trPr>
          <w:hidden/>
        </w:trPr>
        <w:tc>
          <w:tcPr>
            <w:tcW w:w="316" w:type="dxa"/>
          </w:tcPr>
          <w:p w14:paraId="670821A5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vanish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14:paraId="3DFFA529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36FF72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969642A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B3486A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591ECE58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DEF4CB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</w:tr>
      <w:tr w:rsidR="00BC10C1" w:rsidRPr="0008791A" w14:paraId="02C67604" w14:textId="77777777" w:rsidTr="00BC10C1">
        <w:trPr>
          <w:hidden/>
        </w:trPr>
        <w:tc>
          <w:tcPr>
            <w:tcW w:w="316" w:type="dxa"/>
          </w:tcPr>
          <w:p w14:paraId="6882EAC9" w14:textId="77777777" w:rsidR="0090517B" w:rsidRPr="0008791A" w:rsidRDefault="0090517B" w:rsidP="00DD7332">
            <w:pPr>
              <w:rPr>
                <w:rFonts w:ascii="Whitney Medium" w:hAnsi="Whitney Medium"/>
                <w:vanish/>
                <w:sz w:val="20"/>
                <w:szCs w:val="20"/>
              </w:rPr>
            </w:pPr>
          </w:p>
        </w:tc>
        <w:tc>
          <w:tcPr>
            <w:tcW w:w="1952" w:type="dxa"/>
          </w:tcPr>
          <w:p w14:paraId="01760B6C" w14:textId="77777777" w:rsidR="0090517B" w:rsidRPr="0008791A" w:rsidRDefault="0090517B" w:rsidP="00BC10C1">
            <w:pPr>
              <w:rPr>
                <w:rFonts w:ascii="Whitney Medium" w:hAnsi="Whitney Medium"/>
                <w:b/>
                <w:vanish/>
                <w:sz w:val="20"/>
                <w:szCs w:val="20"/>
              </w:rPr>
            </w:pPr>
            <w:r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>Kokku teadaoleva</w:t>
            </w:r>
            <w:r w:rsidR="00C11DD9"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>d,</w:t>
            </w:r>
            <w:r w:rsidR="0032500D"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 xml:space="preserve"> hinnangulised </w:t>
            </w:r>
            <w:r w:rsidRPr="0008791A">
              <w:rPr>
                <w:rFonts w:ascii="Whitney Medium" w:hAnsi="Whitney Medium"/>
                <w:b/>
                <w:vanish/>
                <w:sz w:val="20"/>
                <w:szCs w:val="20"/>
              </w:rPr>
              <w:t>vead</w:t>
            </w:r>
          </w:p>
        </w:tc>
        <w:tc>
          <w:tcPr>
            <w:tcW w:w="1701" w:type="dxa"/>
            <w:vAlign w:val="bottom"/>
          </w:tcPr>
          <w:p w14:paraId="28A0DF04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E985972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5AC4A35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692" w:type="dxa"/>
            <w:vAlign w:val="bottom"/>
          </w:tcPr>
          <w:p w14:paraId="6DA7C90A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D87327" w14:textId="77777777" w:rsidR="0090517B" w:rsidRPr="0008791A" w:rsidRDefault="0090517B" w:rsidP="00BC10C1">
            <w:pPr>
              <w:jc w:val="right"/>
              <w:rPr>
                <w:rFonts w:ascii="Whitney Medium" w:hAnsi="Whitney Medium"/>
                <w:b/>
                <w:vanish/>
                <w:sz w:val="20"/>
                <w:szCs w:val="20"/>
              </w:rPr>
            </w:pPr>
          </w:p>
        </w:tc>
      </w:tr>
    </w:tbl>
    <w:p w14:paraId="12AA1893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p w14:paraId="227D7DD2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p w14:paraId="4350B788" w14:textId="77777777" w:rsidR="00D6412D" w:rsidRPr="0008791A" w:rsidRDefault="005C22B6" w:rsidP="00D6412D">
      <w:pPr>
        <w:rPr>
          <w:rFonts w:ascii="Whitney Medium" w:hAnsi="Whitney Medium"/>
          <w:vanish/>
          <w:sz w:val="22"/>
          <w:szCs w:val="22"/>
        </w:rPr>
      </w:pPr>
      <w:r w:rsidRPr="0008791A">
        <w:rPr>
          <w:rFonts w:ascii="Whitney Medium" w:hAnsi="Whitney Medium"/>
          <w:vanish/>
          <w:sz w:val="22"/>
          <w:szCs w:val="22"/>
        </w:rPr>
        <w:t>Ülevaatuse</w:t>
      </w:r>
      <w:r w:rsidR="0057360E" w:rsidRPr="0008791A">
        <w:rPr>
          <w:rFonts w:ascii="Whitney Medium" w:hAnsi="Whitney Medium"/>
          <w:vanish/>
          <w:sz w:val="22"/>
          <w:szCs w:val="22"/>
        </w:rPr>
        <w:t xml:space="preserve"> käigus tuvastatud ning p</w:t>
      </w:r>
      <w:r w:rsidR="00D6412D" w:rsidRPr="0008791A">
        <w:rPr>
          <w:rFonts w:ascii="Whitney Medium" w:hAnsi="Whitney Medium"/>
          <w:vanish/>
          <w:sz w:val="22"/>
          <w:szCs w:val="22"/>
        </w:rPr>
        <w:t>arandamata puudused informatsiooni esitusviisis:</w:t>
      </w:r>
    </w:p>
    <w:p w14:paraId="0A9DB8DF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3906"/>
        <w:gridCol w:w="2034"/>
      </w:tblGrid>
      <w:tr w:rsidR="00D6412D" w:rsidRPr="0008791A" w14:paraId="5DC515C0" w14:textId="77777777" w:rsidTr="001014BD">
        <w:trPr>
          <w:hidden/>
        </w:trPr>
        <w:tc>
          <w:tcPr>
            <w:tcW w:w="468" w:type="dxa"/>
          </w:tcPr>
          <w:p w14:paraId="5FC9FC08" w14:textId="77777777" w:rsidR="00D6412D" w:rsidRPr="0008791A" w:rsidRDefault="00D6412D" w:rsidP="001014BD">
            <w:pPr>
              <w:jc w:val="center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#</w:t>
            </w:r>
          </w:p>
        </w:tc>
        <w:tc>
          <w:tcPr>
            <w:tcW w:w="2340" w:type="dxa"/>
          </w:tcPr>
          <w:p w14:paraId="62D6A183" w14:textId="77777777" w:rsidR="00D6412D" w:rsidRPr="0008791A" w:rsidRDefault="00D6412D" w:rsidP="00BC10C1">
            <w:pPr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Lisa nimetus</w:t>
            </w:r>
          </w:p>
        </w:tc>
        <w:tc>
          <w:tcPr>
            <w:tcW w:w="3906" w:type="dxa"/>
          </w:tcPr>
          <w:p w14:paraId="5EFEF9ED" w14:textId="77777777" w:rsidR="00D6412D" w:rsidRPr="0008791A" w:rsidRDefault="00D6412D" w:rsidP="00BC10C1">
            <w:pPr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Kirjeldus</w:t>
            </w:r>
          </w:p>
        </w:tc>
        <w:tc>
          <w:tcPr>
            <w:tcW w:w="2034" w:type="dxa"/>
          </w:tcPr>
          <w:p w14:paraId="76C6E30B" w14:textId="77777777" w:rsidR="00BC10C1" w:rsidRPr="0008791A" w:rsidRDefault="00D6412D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 xml:space="preserve">Summa </w:t>
            </w:r>
          </w:p>
          <w:p w14:paraId="4701170E" w14:textId="77777777" w:rsidR="00D6412D" w:rsidRPr="0008791A" w:rsidRDefault="00D6412D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(kui on määratletav)</w:t>
            </w:r>
          </w:p>
          <w:p w14:paraId="0FDE49E2" w14:textId="77777777" w:rsidR="00D6412D" w:rsidRPr="0008791A" w:rsidRDefault="00C32D48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bCs/>
                <w:vanish/>
                <w:sz w:val="22"/>
                <w:szCs w:val="22"/>
              </w:rPr>
              <w:t>EUR</w:t>
            </w:r>
          </w:p>
        </w:tc>
      </w:tr>
      <w:tr w:rsidR="00D6412D" w:rsidRPr="0008791A" w14:paraId="16295FB4" w14:textId="77777777" w:rsidTr="001014BD">
        <w:trPr>
          <w:hidden/>
        </w:trPr>
        <w:tc>
          <w:tcPr>
            <w:tcW w:w="468" w:type="dxa"/>
          </w:tcPr>
          <w:p w14:paraId="6CE05EDC" w14:textId="77777777" w:rsidR="00D6412D" w:rsidRPr="0008791A" w:rsidRDefault="00D6412D" w:rsidP="001014BD">
            <w:pPr>
              <w:jc w:val="center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14:paraId="76A3FE47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3906" w:type="dxa"/>
          </w:tcPr>
          <w:p w14:paraId="0C5EDA6A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2034" w:type="dxa"/>
          </w:tcPr>
          <w:p w14:paraId="2DEDC849" w14:textId="77777777" w:rsidR="00D6412D" w:rsidRPr="0008791A" w:rsidRDefault="00D6412D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</w:tr>
      <w:tr w:rsidR="00D6412D" w:rsidRPr="0008791A" w14:paraId="7CC75079" w14:textId="77777777" w:rsidTr="001014BD">
        <w:trPr>
          <w:hidden/>
        </w:trPr>
        <w:tc>
          <w:tcPr>
            <w:tcW w:w="468" w:type="dxa"/>
          </w:tcPr>
          <w:p w14:paraId="4C49454C" w14:textId="77777777" w:rsidR="00D6412D" w:rsidRPr="0008791A" w:rsidRDefault="00D6412D" w:rsidP="001014BD">
            <w:pPr>
              <w:jc w:val="center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31F44456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3906" w:type="dxa"/>
          </w:tcPr>
          <w:p w14:paraId="02EE54EA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2034" w:type="dxa"/>
          </w:tcPr>
          <w:p w14:paraId="0C3C34EE" w14:textId="77777777" w:rsidR="00D6412D" w:rsidRPr="0008791A" w:rsidRDefault="00D6412D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</w:tr>
      <w:tr w:rsidR="00D6412D" w:rsidRPr="0008791A" w14:paraId="78FCD187" w14:textId="77777777" w:rsidTr="001014BD">
        <w:trPr>
          <w:hidden/>
        </w:trPr>
        <w:tc>
          <w:tcPr>
            <w:tcW w:w="468" w:type="dxa"/>
          </w:tcPr>
          <w:p w14:paraId="056723C5" w14:textId="77777777" w:rsidR="00D6412D" w:rsidRPr="0008791A" w:rsidRDefault="00D6412D" w:rsidP="001014BD">
            <w:pPr>
              <w:jc w:val="center"/>
              <w:rPr>
                <w:rFonts w:ascii="Whitney Medium" w:hAnsi="Whitney Medium"/>
                <w:vanish/>
                <w:sz w:val="22"/>
                <w:szCs w:val="22"/>
              </w:rPr>
            </w:pPr>
            <w:r w:rsidRPr="0008791A">
              <w:rPr>
                <w:rFonts w:ascii="Whitney Medium" w:hAnsi="Whitney Medium"/>
                <w:vanish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60D3DD75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3906" w:type="dxa"/>
          </w:tcPr>
          <w:p w14:paraId="3AE3C7BE" w14:textId="77777777" w:rsidR="00D6412D" w:rsidRPr="0008791A" w:rsidRDefault="00D6412D" w:rsidP="00BC10C1">
            <w:pPr>
              <w:jc w:val="both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  <w:tc>
          <w:tcPr>
            <w:tcW w:w="2034" w:type="dxa"/>
          </w:tcPr>
          <w:p w14:paraId="4F728FA0" w14:textId="77777777" w:rsidR="00D6412D" w:rsidRPr="0008791A" w:rsidRDefault="00D6412D" w:rsidP="00BC10C1">
            <w:pPr>
              <w:jc w:val="right"/>
              <w:rPr>
                <w:rFonts w:ascii="Whitney Medium" w:hAnsi="Whitney Medium"/>
                <w:vanish/>
                <w:sz w:val="22"/>
                <w:szCs w:val="22"/>
              </w:rPr>
            </w:pPr>
          </w:p>
        </w:tc>
      </w:tr>
    </w:tbl>
    <w:p w14:paraId="15FF112C" w14:textId="77777777" w:rsidR="00D6412D" w:rsidRPr="0008791A" w:rsidRDefault="00D6412D" w:rsidP="00D6412D">
      <w:pPr>
        <w:rPr>
          <w:rFonts w:ascii="Whitney Medium" w:hAnsi="Whitney Medium"/>
          <w:vanish/>
          <w:sz w:val="22"/>
          <w:szCs w:val="22"/>
        </w:rPr>
      </w:pPr>
    </w:p>
    <w:p w14:paraId="75427277" w14:textId="77777777" w:rsidR="0032500D" w:rsidRPr="0008791A" w:rsidRDefault="0032500D" w:rsidP="00D6412D">
      <w:pPr>
        <w:rPr>
          <w:rFonts w:ascii="Whitney Medium" w:hAnsi="Whitney Medium"/>
          <w:vanish/>
          <w:sz w:val="22"/>
          <w:szCs w:val="22"/>
        </w:rPr>
      </w:pPr>
    </w:p>
    <w:p w14:paraId="112E22E3" w14:textId="77777777" w:rsidR="00D6412D" w:rsidRPr="0008791A" w:rsidRDefault="00D6412D" w:rsidP="00D6412D">
      <w:pPr>
        <w:autoSpaceDE w:val="0"/>
        <w:autoSpaceDN w:val="0"/>
        <w:adjustRightInd w:val="0"/>
        <w:jc w:val="both"/>
        <w:rPr>
          <w:rFonts w:ascii="Whitney Medium" w:hAnsi="Whitney Medium"/>
          <w:vanish/>
          <w:sz w:val="22"/>
          <w:szCs w:val="22"/>
          <w:highlight w:val="yellow"/>
          <w:lang w:eastAsia="et-EE"/>
        </w:rPr>
      </w:pPr>
    </w:p>
    <w:p w14:paraId="31FD286C" w14:textId="77777777" w:rsidR="00D6412D" w:rsidRPr="0008791A" w:rsidRDefault="00B14FCE" w:rsidP="00D6412D">
      <w:pPr>
        <w:spacing w:after="200" w:line="276" w:lineRule="auto"/>
        <w:rPr>
          <w:rFonts w:ascii="Whitney Medium" w:hAnsi="Whitney Medium"/>
          <w:b/>
          <w:vanish/>
          <w:sz w:val="22"/>
          <w:szCs w:val="22"/>
        </w:rPr>
      </w:pPr>
      <w:r w:rsidRPr="0008791A">
        <w:rPr>
          <w:rFonts w:ascii="Whitney Medium" w:hAnsi="Whitney Medium"/>
          <w:b/>
          <w:vanish/>
          <w:sz w:val="22"/>
          <w:szCs w:val="22"/>
        </w:rPr>
        <w:t>Lisa 2</w:t>
      </w:r>
    </w:p>
    <w:p w14:paraId="5804756C" w14:textId="77777777" w:rsidR="00B14FCE" w:rsidRPr="0008791A" w:rsidRDefault="006F273C" w:rsidP="00D6412D">
      <w:pPr>
        <w:spacing w:after="200" w:line="276" w:lineRule="auto"/>
        <w:rPr>
          <w:rFonts w:ascii="Whitney Medium" w:hAnsi="Whitney Medium"/>
          <w:sz w:val="22"/>
          <w:szCs w:val="22"/>
        </w:rPr>
      </w:pPr>
      <w:r w:rsidRPr="0008791A">
        <w:rPr>
          <w:rFonts w:ascii="Whitney Medium" w:hAnsi="Whitney Medium"/>
          <w:vanish/>
          <w:sz w:val="22"/>
          <w:szCs w:val="22"/>
        </w:rPr>
        <w:t>Sõltumatu vandea</w:t>
      </w:r>
      <w:r w:rsidR="00BC3E87" w:rsidRPr="0008791A">
        <w:rPr>
          <w:rFonts w:ascii="Whitney Medium" w:hAnsi="Whitney Medium"/>
          <w:vanish/>
          <w:sz w:val="22"/>
          <w:szCs w:val="22"/>
        </w:rPr>
        <w:t xml:space="preserve">udiitori </w:t>
      </w:r>
      <w:r w:rsidRPr="0008791A">
        <w:rPr>
          <w:rFonts w:ascii="Whitney Medium" w:hAnsi="Whitney Medium"/>
          <w:vanish/>
          <w:sz w:val="22"/>
          <w:szCs w:val="22"/>
        </w:rPr>
        <w:t xml:space="preserve">ülevaatuse </w:t>
      </w:r>
      <w:r w:rsidR="00BC3E87" w:rsidRPr="0008791A">
        <w:rPr>
          <w:rFonts w:ascii="Whitney Medium" w:hAnsi="Whitney Medium"/>
          <w:vanish/>
          <w:sz w:val="22"/>
          <w:szCs w:val="22"/>
        </w:rPr>
        <w:t>aruande</w:t>
      </w:r>
      <w:r w:rsidR="00BC10C1" w:rsidRPr="0008791A">
        <w:rPr>
          <w:rFonts w:ascii="Whitney Medium" w:hAnsi="Whitney Medium"/>
          <w:vanish/>
          <w:sz w:val="22"/>
          <w:szCs w:val="22"/>
        </w:rPr>
        <w:t xml:space="preserve"> modifikatsioonid</w:t>
      </w:r>
      <w:r w:rsidR="00BC10C1" w:rsidRPr="0008791A">
        <w:rPr>
          <w:rFonts w:ascii="Whitney Medium" w:hAnsi="Whitney Medium"/>
          <w:sz w:val="22"/>
          <w:szCs w:val="22"/>
        </w:rPr>
        <w:t>:</w:t>
      </w:r>
    </w:p>
    <w:sectPr w:rsidR="00B14FCE" w:rsidRPr="0008791A" w:rsidSect="00C32D48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17C0" w14:textId="77777777" w:rsidR="00A33A9A" w:rsidRDefault="00A33A9A" w:rsidP="00693983">
      <w:r>
        <w:separator/>
      </w:r>
    </w:p>
  </w:endnote>
  <w:endnote w:type="continuationSeparator" w:id="0">
    <w:p w14:paraId="5BADD184" w14:textId="77777777" w:rsidR="00A33A9A" w:rsidRDefault="00A33A9A" w:rsidP="00693983">
      <w:r>
        <w:continuationSeparator/>
      </w:r>
    </w:p>
  </w:endnote>
  <w:endnote w:id="1">
    <w:p w14:paraId="38D7AAD6" w14:textId="77777777" w:rsidR="0008791A" w:rsidRPr="00754D9F" w:rsidRDefault="0008791A" w:rsidP="0008791A">
      <w:pPr>
        <w:jc w:val="both"/>
        <w:rPr>
          <w:rFonts w:ascii="Verdana" w:hAnsi="Verdana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754D9F">
        <w:rPr>
          <w:rFonts w:ascii="Verdana" w:hAnsi="Verdana"/>
          <w:sz w:val="20"/>
          <w:szCs w:val="20"/>
        </w:rPr>
        <w:t>TsÜS § 89 lg 1 kohaselt: „</w:t>
      </w:r>
      <w:r w:rsidRPr="00754D9F">
        <w:rPr>
          <w:rFonts w:ascii="Verdana" w:hAnsi="Verdana"/>
          <w:i/>
          <w:sz w:val="20"/>
          <w:szCs w:val="20"/>
        </w:rPr>
        <w:t xml:space="preserve">Näilik on tehing, mille puhul pooled on kokku leppinud, et tehingu tegemisel tehtud tahteavaldustel ei ole </w:t>
      </w:r>
      <w:r w:rsidRPr="00754D9F">
        <w:rPr>
          <w:rFonts w:ascii="Verdana" w:hAnsi="Verdana"/>
          <w:i/>
          <w:sz w:val="20"/>
          <w:szCs w:val="20"/>
          <w:u w:val="single"/>
        </w:rPr>
        <w:t>avaldatud tahtele</w:t>
      </w:r>
      <w:r w:rsidRPr="00754D9F">
        <w:rPr>
          <w:rFonts w:ascii="Verdana" w:hAnsi="Verdana"/>
          <w:i/>
          <w:sz w:val="20"/>
          <w:szCs w:val="20"/>
        </w:rPr>
        <w:t xml:space="preserve"> vastavaid õiguslikke tagajärgi, sest pooled tahavad jätta mulje tehingu olemasolust või varjata tehingut, mida nad tegelikult teha tahavad</w:t>
      </w:r>
      <w:r w:rsidRPr="00754D9F">
        <w:rPr>
          <w:rFonts w:ascii="Verdana" w:hAnsi="Verdana"/>
          <w:sz w:val="20"/>
          <w:szCs w:val="20"/>
        </w:rPr>
        <w:t xml:space="preserve">.“ Riigikohus on sedastanud, et tehingu näilikkus sõltub poolte tahtest, mistõttu tuleb hinnata poolte tegelikke tahteavaldusi ja mida tegelikult sooviti (Riigikohtu lahendid nr </w:t>
      </w:r>
      <w:hyperlink r:id="rId1" w:history="1">
        <w:r w:rsidRPr="00754D9F">
          <w:rPr>
            <w:rStyle w:val="Hyperlink"/>
            <w:rFonts w:ascii="Verdana" w:hAnsi="Verdana"/>
            <w:sz w:val="20"/>
            <w:szCs w:val="20"/>
          </w:rPr>
          <w:t>3-2-1-137-09</w:t>
        </w:r>
      </w:hyperlink>
      <w:r w:rsidRPr="00754D9F">
        <w:rPr>
          <w:rFonts w:ascii="Verdana" w:hAnsi="Verdana"/>
          <w:sz w:val="20"/>
          <w:szCs w:val="20"/>
        </w:rPr>
        <w:t xml:space="preserve"> p 11 ja </w:t>
      </w:r>
      <w:hyperlink r:id="rId2" w:history="1">
        <w:r w:rsidRPr="00754D9F">
          <w:rPr>
            <w:rStyle w:val="Hyperlink"/>
            <w:rFonts w:ascii="Verdana" w:hAnsi="Verdana"/>
            <w:sz w:val="20"/>
            <w:szCs w:val="20"/>
          </w:rPr>
          <w:t>3-2-1-139-08</w:t>
        </w:r>
      </w:hyperlink>
      <w:r w:rsidRPr="00754D9F">
        <w:rPr>
          <w:rFonts w:ascii="Verdana" w:hAnsi="Verdana"/>
          <w:sz w:val="20"/>
          <w:szCs w:val="20"/>
        </w:rPr>
        <w:t xml:space="preserve"> p 8).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0758" w14:textId="77777777" w:rsidR="00693983" w:rsidRDefault="00693983" w:rsidP="00693983">
    <w:pPr>
      <w:pStyle w:val="Footer"/>
      <w:tabs>
        <w:tab w:val="left" w:pos="3005"/>
        <w:tab w:val="right" w:pos="8280"/>
      </w:tabs>
      <w:rPr>
        <w:szCs w:val="20"/>
      </w:rPr>
    </w:pPr>
    <w:r>
      <w:rPr>
        <w:szCs w:val="20"/>
      </w:rPr>
      <w:t>___________________</w:t>
    </w:r>
    <w:r>
      <w:rPr>
        <w:szCs w:val="20"/>
      </w:rPr>
      <w:tab/>
      <w:t>___________________</w:t>
    </w:r>
    <w:r>
      <w:rPr>
        <w:szCs w:val="20"/>
      </w:rPr>
      <w:tab/>
      <w:t>____________________</w:t>
    </w:r>
  </w:p>
  <w:p w14:paraId="61549EB2" w14:textId="77777777" w:rsidR="00693983" w:rsidRDefault="00693983" w:rsidP="00693983">
    <w:pPr>
      <w:pStyle w:val="Footer"/>
      <w:tabs>
        <w:tab w:val="left" w:pos="360"/>
        <w:tab w:val="left" w:pos="2955"/>
        <w:tab w:val="left" w:pos="5670"/>
      </w:tabs>
      <w:rPr>
        <w:b/>
        <w:i/>
        <w:sz w:val="18"/>
        <w:szCs w:val="18"/>
      </w:rPr>
    </w:pPr>
    <w:r>
      <w:rPr>
        <w:b/>
        <w:i/>
        <w:sz w:val="18"/>
        <w:szCs w:val="18"/>
      </w:rPr>
      <w:t>[</w:t>
    </w:r>
    <w:r w:rsidRPr="007C551A">
      <w:rPr>
        <w:b/>
        <w:i/>
        <w:sz w:val="18"/>
        <w:szCs w:val="18"/>
      </w:rPr>
      <w:t>Nimi</w:t>
    </w:r>
    <w:r>
      <w:rPr>
        <w:b/>
        <w:i/>
        <w:sz w:val="18"/>
        <w:szCs w:val="18"/>
      </w:rPr>
      <w:t>]</w:t>
    </w:r>
    <w:r>
      <w:rPr>
        <w:b/>
        <w:i/>
        <w:sz w:val="18"/>
        <w:szCs w:val="18"/>
      </w:rPr>
      <w:tab/>
      <w:t>[</w:t>
    </w:r>
    <w:r w:rsidRPr="007C551A">
      <w:rPr>
        <w:b/>
        <w:i/>
        <w:sz w:val="18"/>
        <w:szCs w:val="18"/>
      </w:rPr>
      <w:t>Nimi</w:t>
    </w:r>
    <w:r>
      <w:rPr>
        <w:b/>
        <w:i/>
        <w:sz w:val="18"/>
        <w:szCs w:val="18"/>
      </w:rPr>
      <w:t>]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[Nimi]</w:t>
    </w:r>
  </w:p>
  <w:p w14:paraId="065909E1" w14:textId="77777777" w:rsidR="00693983" w:rsidRPr="007C551A" w:rsidRDefault="00693983" w:rsidP="00693983">
    <w:pPr>
      <w:pStyle w:val="Footer"/>
      <w:tabs>
        <w:tab w:val="left" w:pos="360"/>
        <w:tab w:val="left" w:pos="2968"/>
        <w:tab w:val="left" w:pos="5670"/>
      </w:tabs>
      <w:rPr>
        <w:b/>
        <w:i/>
        <w:sz w:val="18"/>
        <w:szCs w:val="18"/>
      </w:rPr>
    </w:pPr>
    <w:r>
      <w:rPr>
        <w:sz w:val="18"/>
        <w:szCs w:val="18"/>
      </w:rPr>
      <w:t>(Juhatuse liige)</w:t>
    </w:r>
    <w:r>
      <w:rPr>
        <w:sz w:val="18"/>
        <w:szCs w:val="18"/>
      </w:rPr>
      <w:tab/>
      <w:t>(Juhatuse liige)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62DC0">
      <w:rPr>
        <w:sz w:val="18"/>
        <w:szCs w:val="18"/>
      </w:rPr>
      <w:t>(Finantsjuht</w:t>
    </w:r>
    <w:r w:rsidR="00F4231E">
      <w:rPr>
        <w:sz w:val="18"/>
        <w:szCs w:val="18"/>
      </w:rPr>
      <w:t>/p</w:t>
    </w:r>
    <w:r w:rsidR="00654979">
      <w:rPr>
        <w:sz w:val="18"/>
        <w:szCs w:val="18"/>
      </w:rPr>
      <w:t>earaamatupidaja</w:t>
    </w:r>
    <w:r w:rsidRPr="00862DC0">
      <w:rPr>
        <w:sz w:val="18"/>
        <w:szCs w:val="18"/>
      </w:rPr>
      <w:t>)</w:t>
    </w:r>
  </w:p>
  <w:p w14:paraId="20DCAFD7" w14:textId="77777777" w:rsidR="00693983" w:rsidRDefault="00693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CE33" w14:textId="77777777" w:rsidR="00A33A9A" w:rsidRDefault="00A33A9A" w:rsidP="00693983">
      <w:r>
        <w:separator/>
      </w:r>
    </w:p>
  </w:footnote>
  <w:footnote w:type="continuationSeparator" w:id="0">
    <w:p w14:paraId="3F8A055B" w14:textId="77777777" w:rsidR="00A33A9A" w:rsidRDefault="00A33A9A" w:rsidP="0069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AEE80C"/>
    <w:multiLevelType w:val="hybridMultilevel"/>
    <w:tmpl w:val="4970B350"/>
    <w:lvl w:ilvl="0" w:tplc="FFFFFFFF">
      <w:start w:val="1"/>
      <w:numFmt w:val="decimal"/>
      <w:suff w:val="nothing"/>
      <w:lvlText w:val=""/>
      <w:lvlJc w:val="left"/>
    </w:lvl>
    <w:lvl w:ilvl="1" w:tplc="75640DA6">
      <w:start w:val="1"/>
      <w:numFmt w:val="decimal"/>
      <w:pStyle w:val="Heading3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08146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70B20"/>
    <w:multiLevelType w:val="hybridMultilevel"/>
    <w:tmpl w:val="23EE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4FC"/>
    <w:multiLevelType w:val="hybridMultilevel"/>
    <w:tmpl w:val="D11A6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1B2E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5107"/>
    <w:multiLevelType w:val="hybridMultilevel"/>
    <w:tmpl w:val="7FE867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31D2"/>
    <w:multiLevelType w:val="hybridMultilevel"/>
    <w:tmpl w:val="29E0C6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2D"/>
    <w:rsid w:val="000257A8"/>
    <w:rsid w:val="0008791A"/>
    <w:rsid w:val="000B0394"/>
    <w:rsid w:val="000C39DB"/>
    <w:rsid w:val="000C4F29"/>
    <w:rsid w:val="001014BD"/>
    <w:rsid w:val="00102E79"/>
    <w:rsid w:val="00112F27"/>
    <w:rsid w:val="00154F85"/>
    <w:rsid w:val="0017015C"/>
    <w:rsid w:val="001B50DB"/>
    <w:rsid w:val="002576EA"/>
    <w:rsid w:val="002932EE"/>
    <w:rsid w:val="002A261E"/>
    <w:rsid w:val="002B054E"/>
    <w:rsid w:val="0032500D"/>
    <w:rsid w:val="00344309"/>
    <w:rsid w:val="003477B4"/>
    <w:rsid w:val="003645DB"/>
    <w:rsid w:val="0037017D"/>
    <w:rsid w:val="003A5779"/>
    <w:rsid w:val="003C4119"/>
    <w:rsid w:val="0041263E"/>
    <w:rsid w:val="00430C1C"/>
    <w:rsid w:val="004454E9"/>
    <w:rsid w:val="00447491"/>
    <w:rsid w:val="00463B89"/>
    <w:rsid w:val="00481345"/>
    <w:rsid w:val="004959FA"/>
    <w:rsid w:val="004B4296"/>
    <w:rsid w:val="005013DD"/>
    <w:rsid w:val="005020A1"/>
    <w:rsid w:val="0050438F"/>
    <w:rsid w:val="005043A1"/>
    <w:rsid w:val="00510C89"/>
    <w:rsid w:val="0053058F"/>
    <w:rsid w:val="00535FD0"/>
    <w:rsid w:val="00551404"/>
    <w:rsid w:val="00551F10"/>
    <w:rsid w:val="00572B45"/>
    <w:rsid w:val="0057360E"/>
    <w:rsid w:val="00576DE0"/>
    <w:rsid w:val="005C22B6"/>
    <w:rsid w:val="005C74C8"/>
    <w:rsid w:val="005C79A5"/>
    <w:rsid w:val="005F1243"/>
    <w:rsid w:val="005F1E70"/>
    <w:rsid w:val="005F4B79"/>
    <w:rsid w:val="00654979"/>
    <w:rsid w:val="00667989"/>
    <w:rsid w:val="006732E0"/>
    <w:rsid w:val="00681652"/>
    <w:rsid w:val="00681909"/>
    <w:rsid w:val="00693983"/>
    <w:rsid w:val="006A4532"/>
    <w:rsid w:val="006D6D6D"/>
    <w:rsid w:val="006E2EA4"/>
    <w:rsid w:val="006F273C"/>
    <w:rsid w:val="0071006B"/>
    <w:rsid w:val="007128E8"/>
    <w:rsid w:val="0072504F"/>
    <w:rsid w:val="00743FBA"/>
    <w:rsid w:val="00752699"/>
    <w:rsid w:val="007535F1"/>
    <w:rsid w:val="007844E2"/>
    <w:rsid w:val="0078680A"/>
    <w:rsid w:val="007A1A9A"/>
    <w:rsid w:val="007A3937"/>
    <w:rsid w:val="00834ECD"/>
    <w:rsid w:val="00836EE8"/>
    <w:rsid w:val="00840437"/>
    <w:rsid w:val="0085464B"/>
    <w:rsid w:val="00857238"/>
    <w:rsid w:val="00857870"/>
    <w:rsid w:val="00895522"/>
    <w:rsid w:val="008A0E4B"/>
    <w:rsid w:val="008A2548"/>
    <w:rsid w:val="008A3A10"/>
    <w:rsid w:val="008C446B"/>
    <w:rsid w:val="008D08EB"/>
    <w:rsid w:val="008E34C3"/>
    <w:rsid w:val="008F710C"/>
    <w:rsid w:val="0090517B"/>
    <w:rsid w:val="00913474"/>
    <w:rsid w:val="00972A56"/>
    <w:rsid w:val="009B1D5B"/>
    <w:rsid w:val="00A2114A"/>
    <w:rsid w:val="00A21641"/>
    <w:rsid w:val="00A33A9A"/>
    <w:rsid w:val="00A3520C"/>
    <w:rsid w:val="00A62964"/>
    <w:rsid w:val="00AB634E"/>
    <w:rsid w:val="00AF2D27"/>
    <w:rsid w:val="00B031DC"/>
    <w:rsid w:val="00B14FCE"/>
    <w:rsid w:val="00BA4C8D"/>
    <w:rsid w:val="00BA6368"/>
    <w:rsid w:val="00BC10C1"/>
    <w:rsid w:val="00BC3E87"/>
    <w:rsid w:val="00BD20B4"/>
    <w:rsid w:val="00BE7F33"/>
    <w:rsid w:val="00C053FB"/>
    <w:rsid w:val="00C0700E"/>
    <w:rsid w:val="00C11DD9"/>
    <w:rsid w:val="00C15ADC"/>
    <w:rsid w:val="00C32D48"/>
    <w:rsid w:val="00C7163C"/>
    <w:rsid w:val="00C73422"/>
    <w:rsid w:val="00CB79BC"/>
    <w:rsid w:val="00CD2B6D"/>
    <w:rsid w:val="00CE5A0C"/>
    <w:rsid w:val="00D064AB"/>
    <w:rsid w:val="00D330B5"/>
    <w:rsid w:val="00D6412D"/>
    <w:rsid w:val="00D67742"/>
    <w:rsid w:val="00D75866"/>
    <w:rsid w:val="00D8472D"/>
    <w:rsid w:val="00D90B46"/>
    <w:rsid w:val="00DC7670"/>
    <w:rsid w:val="00DD6105"/>
    <w:rsid w:val="00DD7332"/>
    <w:rsid w:val="00DE352F"/>
    <w:rsid w:val="00DE440E"/>
    <w:rsid w:val="00E001F4"/>
    <w:rsid w:val="00E76D14"/>
    <w:rsid w:val="00E82BFA"/>
    <w:rsid w:val="00E8353C"/>
    <w:rsid w:val="00EC59CD"/>
    <w:rsid w:val="00F1312F"/>
    <w:rsid w:val="00F22D2F"/>
    <w:rsid w:val="00F4231E"/>
    <w:rsid w:val="00F76601"/>
    <w:rsid w:val="00F8321C"/>
    <w:rsid w:val="00FB64D3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FE96BD"/>
  <w15:chartTrackingRefBased/>
  <w15:docId w15:val="{7B5A11E8-8FE7-4B71-B0C0-40B6844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A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1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6412D"/>
    <w:pPr>
      <w:autoSpaceDE w:val="0"/>
      <w:autoSpaceDN w:val="0"/>
      <w:adjustRightInd w:val="0"/>
      <w:spacing w:before="13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D6412D"/>
    <w:pPr>
      <w:keepNext/>
      <w:numPr>
        <w:ilvl w:val="1"/>
        <w:numId w:val="1"/>
      </w:numPr>
      <w:autoSpaceDE w:val="0"/>
      <w:autoSpaceDN w:val="0"/>
      <w:adjustRightInd w:val="0"/>
      <w:spacing w:after="260"/>
      <w:ind w:left="360" w:hanging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412D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641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link w:val="Heading3"/>
    <w:rsid w:val="00D641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D64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6412D"/>
    <w:pPr>
      <w:spacing w:before="80" w:after="80"/>
    </w:pPr>
    <w:rPr>
      <w:rFonts w:ascii="Arial" w:hAnsi="Arial" w:cs="Arial"/>
      <w:sz w:val="20"/>
      <w:szCs w:val="20"/>
      <w:lang w:val="en-US"/>
    </w:rPr>
  </w:style>
  <w:style w:type="character" w:customStyle="1" w:styleId="Boldparagraph">
    <w:name w:val="Bold paragraph"/>
    <w:rsid w:val="00D6412D"/>
    <w:rPr>
      <w:b/>
      <w:bCs/>
      <w:color w:val="000000"/>
    </w:rPr>
  </w:style>
  <w:style w:type="character" w:customStyle="1" w:styleId="Heading1Char">
    <w:name w:val="Heading 1 Char"/>
    <w:link w:val="Heading1"/>
    <w:uiPriority w:val="9"/>
    <w:rsid w:val="00D641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D84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93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98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39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C8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4C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4C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60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66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6601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836EE8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680A"/>
    <w:pPr>
      <w:ind w:left="720"/>
      <w:contextualSpacing/>
    </w:pPr>
  </w:style>
  <w:style w:type="character" w:styleId="EndnoteReference">
    <w:name w:val="endnote reference"/>
    <w:semiHidden/>
    <w:rsid w:val="0008791A"/>
    <w:rPr>
      <w:vertAlign w:val="superscript"/>
    </w:rPr>
  </w:style>
  <w:style w:type="character" w:styleId="Hyperlink">
    <w:name w:val="Hyperlink"/>
    <w:uiPriority w:val="99"/>
    <w:rsid w:val="00087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iigikohus.ee/et/lahendid?asjaNr=3-2-1-139-08&amp;sortVaartus=LahendiKuulutamiseAeg&amp;sortAsc=false&amp;kuvadaVaartus=Pealkiri&amp;pageSize=25&amp;defaultPageSize=25" TargetMode="External"/><Relationship Id="rId1" Type="http://schemas.openxmlformats.org/officeDocument/2006/relationships/hyperlink" Target="https://www.riigikohus.ee/et/lahendid?asjaNr=3-2-1-137-09&amp;sortVaartus=LahendiKuulutamiseAeg&amp;sortAsc=false&amp;kuvadaVaartus=Pealkiri&amp;pageSize=25&amp;defaultPageSize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70D2-A1BE-C34F-876D-31567C23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 Baltics OÜ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cp:lastModifiedBy>Sergei Tšistjakov</cp:lastModifiedBy>
  <cp:revision>3</cp:revision>
  <cp:lastPrinted>2011-03-10T09:09:00Z</cp:lastPrinted>
  <dcterms:created xsi:type="dcterms:W3CDTF">2020-04-17T07:40:00Z</dcterms:created>
  <dcterms:modified xsi:type="dcterms:W3CDTF">2020-04-17T07:43:00Z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ies__relationship_start_date">
    <vt:lpwstr>13.11.2013</vt:lpwstr>
  </property>
  <property fmtid="{D5CDD505-2E9C-101B-9397-08002B2CF9AE}" pid="3" name="projects__cl_audit_practices">
    <vt:lpwstr>ISRE (EE) 2400</vt:lpwstr>
  </property>
  <property fmtid="{D5CDD505-2E9C-101B-9397-08002B2CF9AE}" pid="4" name="tasks__users_last_name">
    <vt:lpwstr>Steinberg</vt:lpwstr>
  </property>
  <property fmtid="{D5CDD505-2E9C-101B-9397-08002B2CF9AE}" pid="5" name="projects__contract_time_estimate">
    <vt:i4>24</vt:i4>
  </property>
  <property fmtid="{D5CDD505-2E9C-101B-9397-08002B2CF9AE}" pid="6" name="tasks__users_email">
    <vt:lpwstr>alex.steinberg@assertum.ee</vt:lpwstr>
  </property>
  <property fmtid="{D5CDD505-2E9C-101B-9397-08002B2CF9AE}" pid="7" name="companies__address">
    <vt:lpwstr>Metalli</vt:lpwstr>
  </property>
  <property fmtid="{D5CDD505-2E9C-101B-9397-08002B2CF9AE}" pid="8" name="audit_company__name">
    <vt:lpwstr>Assertum Audit OÜ</vt:lpwstr>
  </property>
  <property fmtid="{D5CDD505-2E9C-101B-9397-08002B2CF9AE}" pid="9" name="projects__is_archived">
    <vt:bool>false</vt:bool>
  </property>
  <property fmtid="{D5CDD505-2E9C-101B-9397-08002B2CF9AE}" pid="10" name="tasks__review_time">
    <vt:lpwstr/>
  </property>
  <property fmtid="{D5CDD505-2E9C-101B-9397-08002B2CF9AE}" pid="11" name="tasks__standard_refno">
    <vt:lpwstr/>
  </property>
  <property fmtid="{D5CDD505-2E9C-101B-9397-08002B2CF9AE}" pid="12" name="companies__zipcode">
    <vt:lpwstr>93876</vt:lpwstr>
  </property>
  <property fmtid="{D5CDD505-2E9C-101B-9397-08002B2CF9AE}" pid="13" name="tasks__review_last_name">
    <vt:lpwstr>Tšistjakov</vt:lpwstr>
  </property>
  <property fmtid="{D5CDD505-2E9C-101B-9397-08002B2CF9AE}" pid="14" name="projects__annual_report_end">
    <vt:lpwstr>31.12.2018</vt:lpwstr>
  </property>
  <property fmtid="{D5CDD505-2E9C-101B-9397-08002B2CF9AE}" pid="15" name="projects__groups_auditor">
    <vt:lpwstr/>
  </property>
  <property fmtid="{D5CDD505-2E9C-101B-9397-08002B2CF9AE}" pid="16" name="projects__performance_materiality_extent">
    <vt:i4>84</vt:i4>
  </property>
  <property fmtid="{D5CDD505-2E9C-101B-9397-08002B2CF9AE}" pid="17" name="projects__annual_report_start">
    <vt:lpwstr>01.01.2018</vt:lpwstr>
  </property>
  <property fmtid="{D5CDD505-2E9C-101B-9397-08002B2CF9AE}" pid="18" name="tasks__users_initials">
    <vt:lpwstr>AS</vt:lpwstr>
  </property>
  <property fmtid="{D5CDD505-2E9C-101B-9397-08002B2CF9AE}" pid="19" name="tasks__result">
    <vt:lpwstr>Oleme saanud juhtkonnalt asjakohase allkirjastatud esitiskirja, milles käsitletakse ISRE 2400 (muudetud) lõigete 61–64 sätestatud nõudeid. Allkirjastatud esitiskiri kaasatud käesolevale ülesandele.</vt:lpwstr>
  </property>
  <property fmtid="{D5CDD505-2E9C-101B-9397-08002B2CF9AE}" pid="20" name="tasks__standard_link">
    <vt:lpwstr>https://www.audiitorkogu.ee/uploads/Standardid%20kuni%202016/ISRE%20%28EE%29%202400%20%28muudetud%29.pdf</vt:lpwstr>
  </property>
  <property fmtid="{D5CDD505-2E9C-101B-9397-08002B2CF9AE}" pid="21" name="tasks__name">
    <vt:lpwstr>Esitiskiri jm esitised</vt:lpwstr>
  </property>
  <property fmtid="{D5CDD505-2E9C-101B-9397-08002B2CF9AE}" pid="22" name="projects__cl_type">
    <vt:lpwstr>Pārbaude</vt:lpwstr>
  </property>
  <property fmtid="{D5CDD505-2E9C-101B-9397-08002B2CF9AE}" pid="23" name="tasks__users_first_name">
    <vt:lpwstr>Alex</vt:lpwstr>
  </property>
  <property fmtid="{D5CDD505-2E9C-101B-9397-08002B2CF9AE}" pid="24" name="tasks__assertions">
    <vt:lpwstr/>
  </property>
  <property fmtid="{D5CDD505-2E9C-101B-9397-08002B2CF9AE}" pid="25" name="tasks__refno">
    <vt:lpwstr>04.RC.22</vt:lpwstr>
  </property>
  <property fmtid="{D5CDD505-2E9C-101B-9397-08002B2CF9AE}" pid="26" name="projects__performance_materiality">
    <vt:lpwstr/>
  </property>
  <property fmtid="{D5CDD505-2E9C-101B-9397-08002B2CF9AE}" pid="27" name="projects__is_first_time_contract">
    <vt:bool>false</vt:bool>
  </property>
  <property fmtid="{D5CDD505-2E9C-101B-9397-08002B2CF9AE}" pid="28" name="projects__materiality_description">
    <vt:lpwstr/>
  </property>
  <property fmtid="{D5CDD505-2E9C-101B-9397-08002B2CF9AE}" pid="29" name="projects__auditors_report_emphasis_of_matter">
    <vt:lpwstr/>
  </property>
  <property fmtid="{D5CDD505-2E9C-101B-9397-08002B2CF9AE}" pid="30" name="companies__field_of_activity">
    <vt:lpwstr>Kaubavedu maanteel</vt:lpwstr>
  </property>
  <property fmtid="{D5CDD505-2E9C-101B-9397-08002B2CF9AE}" pid="31" name="tasks__other_info">
    <vt:lpwstr>Kirjalikud esitised (ISRE (EE) 2400 (muudetud):
61. Praktiseerija peab nõudma juhtkonnalt kirjaliku esitise selle kohta, et juhtkond on täitnud kokkulepitud töövõtutingimustes kirjeldatud kohustused. Kirjalik esitis peab sisaldama teavet selle kohta, et (</vt:lpwstr>
  </property>
  <property fmtid="{D5CDD505-2E9C-101B-9397-08002B2CF9AE}" pid="32" name="projects__misstatements_detection_limit_extent">
    <vt:i4>10</vt:i4>
  </property>
  <property fmtid="{D5CDD505-2E9C-101B-9397-08002B2CF9AE}" pid="33" name="projects__estimated_conclusion_date">
    <vt:lpwstr>31.03.2019</vt:lpwstr>
  </property>
  <property fmtid="{D5CDD505-2E9C-101B-9397-08002B2CF9AE}" pid="34" name="projects__archiving_date">
    <vt:lpwstr/>
  </property>
  <property fmtid="{D5CDD505-2E9C-101B-9397-08002B2CF9AE}" pid="35" name="projects__estimated_archiving_date">
    <vt:lpwstr>30.05.2019</vt:lpwstr>
  </property>
  <property fmtid="{D5CDD505-2E9C-101B-9397-08002B2CF9AE}" pid="36" name="tasks__is_cl_assessment_approach_ctl">
    <vt:bool>false</vt:bool>
  </property>
  <property fmtid="{D5CDD505-2E9C-101B-9397-08002B2CF9AE}" pid="37" name="companies__name">
    <vt:lpwstr>Sikassaare Vanametall OÜ</vt:lpwstr>
  </property>
  <property fmtid="{D5CDD505-2E9C-101B-9397-08002B2CF9AE}" pid="38" name="projects__name">
    <vt:lpwstr>Sikassaare VM 2018 REV</vt:lpwstr>
  </property>
  <property fmtid="{D5CDD505-2E9C-101B-9397-08002B2CF9AE}" pid="39" name="tasks__users_idcode">
    <vt:lpwstr>39206300870</vt:lpwstr>
  </property>
  <property fmtid="{D5CDD505-2E9C-101B-9397-08002B2CF9AE}" pid="40" name="tasks__review_idcode">
    <vt:lpwstr>36711302710</vt:lpwstr>
  </property>
  <property fmtid="{D5CDD505-2E9C-101B-9397-08002B2CF9AE}" pid="41" name="projects__retained_earnings_accounts">
    <vt:lpwstr/>
  </property>
  <property fmtid="{D5CDD505-2E9C-101B-9397-08002B2CF9AE}" pid="42" name="projects__auditors_report_circumstances">
    <vt:lpwstr/>
  </property>
  <property fmtid="{D5CDD505-2E9C-101B-9397-08002B2CF9AE}" pid="43" name="projects__cl_materiality_formula">
    <vt:lpwstr/>
  </property>
  <property fmtid="{D5CDD505-2E9C-101B-9397-08002B2CF9AE}" pid="44" name="projects__quality_control_end_date">
    <vt:lpwstr/>
  </property>
  <property fmtid="{D5CDD505-2E9C-101B-9397-08002B2CF9AE}" pid="45" name="projects__cl_auditors_report_type">
    <vt:lpwstr/>
  </property>
  <property fmtid="{D5CDD505-2E9C-101B-9397-08002B2CF9AE}" pid="46" name="tasks__work_description">
    <vt:lpwstr>&lt;div class="page" title="Page 15"&gt;
&lt;div class="layoutArea"&gt;
&lt;div class="column"&gt;
&lt;p&gt;Asjakohaste kirjalike esitiste v&amp;otilde;tmine&lt;/p&gt;
&lt;/div&gt;
&lt;/div&gt;
&lt;/div&gt;</vt:lpwstr>
  </property>
  <property fmtid="{D5CDD505-2E9C-101B-9397-08002B2CF9AE}" pid="47" name="companies__country">
    <vt:lpwstr>Estonia</vt:lpwstr>
  </property>
  <property fmtid="{D5CDD505-2E9C-101B-9397-08002B2CF9AE}" pid="48" name="audit_company__regcode">
    <vt:i4>10990446</vt:i4>
  </property>
  <property fmtid="{D5CDD505-2E9C-101B-9397-08002B2CF9AE}" pid="49" name="projects__auditors_report_other_claims">
    <vt:lpwstr/>
  </property>
  <property fmtid="{D5CDD505-2E9C-101B-9397-08002B2CF9AE}" pid="50" name="tasks__cl_status">
    <vt:lpwstr>Nepabeigts</vt:lpwstr>
  </property>
  <property fmtid="{D5CDD505-2E9C-101B-9397-08002B2CF9AE}" pid="51" name="tasks__is_fraud_risk">
    <vt:bool>false</vt:bool>
  </property>
  <property fmtid="{D5CDD505-2E9C-101B-9397-08002B2CF9AE}" pid="52" name="companies__regcode">
    <vt:lpwstr>11494695</vt:lpwstr>
  </property>
  <property fmtid="{D5CDD505-2E9C-101B-9397-08002B2CF9AE}" pid="53" name="tasks__id">
    <vt:i4>517450</vt:i4>
  </property>
  <property fmtid="{D5CDD505-2E9C-101B-9397-08002B2CF9AE}" pid="54" name="tasks__review_email">
    <vt:lpwstr>sergei.tsistjakov@assertum.ee</vt:lpwstr>
  </property>
  <property fmtid="{D5CDD505-2E9C-101B-9397-08002B2CF9AE}" pid="55" name="projects__misstatements_detection_limit">
    <vt:lpwstr/>
  </property>
  <property fmtid="{D5CDD505-2E9C-101B-9397-08002B2CF9AE}" pid="56" name="tasks__review_first_name">
    <vt:lpwstr>Sergei</vt:lpwstr>
  </property>
  <property fmtid="{D5CDD505-2E9C-101B-9397-08002B2CF9AE}" pid="57" name="tasks__goal">
    <vt:lpwstr>Asjakohased kirjalikud esitised</vt:lpwstr>
  </property>
  <property fmtid="{D5CDD505-2E9C-101B-9397-08002B2CF9AE}" pid="58" name="companies__ehak">
    <vt:lpwstr/>
  </property>
  <property fmtid="{D5CDD505-2E9C-101B-9397-08002B2CF9AE}" pid="59" name="projects__cl_data_source">
    <vt:lpwstr>Pārskata līmenī</vt:lpwstr>
  </property>
  <property fmtid="{D5CDD505-2E9C-101B-9397-08002B2CF9AE}" pid="60" name="projects__confirmation_letter_sign_date">
    <vt:lpwstr/>
  </property>
  <property fmtid="{D5CDD505-2E9C-101B-9397-08002B2CF9AE}" pid="61" name="projects__project_start_date">
    <vt:lpwstr>01.02.2019</vt:lpwstr>
  </property>
  <property fmtid="{D5CDD505-2E9C-101B-9397-08002B2CF9AE}" pid="62" name="projects__no">
    <vt:lpwstr/>
  </property>
  <property fmtid="{D5CDD505-2E9C-101B-9397-08002B2CF9AE}" pid="63" name="projects__auditors_report_modification">
    <vt:lpwstr/>
  </property>
  <property fmtid="{D5CDD505-2E9C-101B-9397-08002B2CF9AE}" pid="64" name="projects__conclusion_date">
    <vt:lpwstr/>
  </property>
  <property fmtid="{D5CDD505-2E9C-101B-9397-08002B2CF9AE}" pid="65" name="projects__cl_accounting_practices">
    <vt:lpwstr>Accounting principles generally accepted in Estonia</vt:lpwstr>
  </property>
  <property fmtid="{D5CDD505-2E9C-101B-9397-08002B2CF9AE}" pid="66" name="projects__contract_fee">
    <vt:i4>2100</vt:i4>
  </property>
  <property fmtid="{D5CDD505-2E9C-101B-9397-08002B2CF9AE}" pid="67" name="tasks__review_initials">
    <vt:lpwstr>ST</vt:lpwstr>
  </property>
  <property fmtid="{D5CDD505-2E9C-101B-9397-08002B2CF9AE}" pid="68" name="tasks__is_cl_assessment_approach_anl">
    <vt:bool>false</vt:bool>
  </property>
  <property fmtid="{D5CDD505-2E9C-101B-9397-08002B2CF9AE}" pid="69" name="projects__annual_report_sign_date">
    <vt:lpwstr/>
  </property>
  <property fmtid="{D5CDD505-2E9C-101B-9397-08002B2CF9AE}" pid="70" name="projects__independent_auditors_sign_date">
    <vt:lpwstr/>
  </property>
  <property fmtid="{D5CDD505-2E9C-101B-9397-08002B2CF9AE}" pid="71" name="tasks__finished_time">
    <vt:lpwstr/>
  </property>
  <property fmtid="{D5CDD505-2E9C-101B-9397-08002B2CF9AE}" pid="72" name="projects__is_public_interest_entity">
    <vt:bool>false</vt:bool>
  </property>
  <property fmtid="{D5CDD505-2E9C-101B-9397-08002B2CF9AE}" pid="73" name="tasks__is_cl_assessment_approach_dtl">
    <vt:bool>false</vt:bool>
  </property>
  <property fmtid="{D5CDD505-2E9C-101B-9397-08002B2CF9AE}" pid="74" name="projects__materiality_total">
    <vt:lpwstr/>
  </property>
  <property fmtid="{D5CDD505-2E9C-101B-9397-08002B2CF9AE}" pid="75" name="projects__audit_report_end_date">
    <vt:lpwstr/>
  </property>
  <property fmtid="{D5CDD505-2E9C-101B-9397-08002B2CF9AE}" pid="76" name="projects__audit_entitiy">
    <vt:lpwstr/>
  </property>
  <property fmtid="{D5CDD505-2E9C-101B-9397-08002B2CF9AE}" pid="77" name="projects__audit_period_end_date">
    <vt:lpwstr/>
  </property>
  <property fmtid="{D5CDD505-2E9C-101B-9397-08002B2CF9AE}" pid="78" name="projects__cl_internal_audit_type">
    <vt:lpwstr/>
  </property>
  <property fmtid="{D5CDD505-2E9C-101B-9397-08002B2CF9AE}" pid="79" name="projects__audit_purpose">
    <vt:lpwstr/>
  </property>
  <property fmtid="{D5CDD505-2E9C-101B-9397-08002B2CF9AE}" pid="80" name="projects__audit_period_start_date">
    <vt:lpwstr/>
  </property>
  <property fmtid="{D5CDD505-2E9C-101B-9397-08002B2CF9AE}" pid="81" name="projects__cl_auditors_assessment">
    <vt:lpwstr/>
  </property>
  <property fmtid="{D5CDD505-2E9C-101B-9397-08002B2CF9AE}" pid="82" name="projects__audit_restriction">
    <vt:lpwstr/>
  </property>
  <property fmtid="{D5CDD505-2E9C-101B-9397-08002B2CF9AE}" pid="83" name="projects__audit_background_information">
    <vt:lpwstr/>
  </property>
  <property fmtid="{D5CDD505-2E9C-101B-9397-08002B2CF9AE}" pid="84" name="projects__audit_other_info">
    <vt:lpwstr/>
  </property>
  <property fmtid="{D5CDD505-2E9C-101B-9397-08002B2CF9AE}" pid="85" name="projects__auditors_assessment_description">
    <vt:lpwstr/>
  </property>
</Properties>
</file>